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3E" w:rsidRDefault="0062645F">
      <w:pPr>
        <w:widowControl/>
        <w:jc w:val="center"/>
        <w:outlineLvl w:val="0"/>
        <w:rPr>
          <w:rFonts w:ascii="微软雅黑" w:eastAsia="微软雅黑" w:hAnsi="微软雅黑" w:cs="宋体"/>
          <w:b/>
          <w:kern w:val="0"/>
          <w:sz w:val="32"/>
          <w:szCs w:val="32"/>
        </w:rPr>
      </w:pPr>
      <w:r>
        <w:rPr>
          <w:rFonts w:ascii="微软雅黑" w:eastAsia="微软雅黑" w:hAnsi="微软雅黑" w:cs="宋体" w:hint="eastAsia"/>
          <w:b/>
          <w:kern w:val="0"/>
          <w:sz w:val="32"/>
          <w:szCs w:val="32"/>
        </w:rPr>
        <w:t>湖南科技大学</w:t>
      </w:r>
      <w:r>
        <w:rPr>
          <w:rFonts w:ascii="微软雅黑" w:eastAsia="微软雅黑" w:hAnsi="微软雅黑" w:cs="宋体" w:hint="eastAsia"/>
          <w:b/>
          <w:kern w:val="0"/>
          <w:sz w:val="32"/>
          <w:szCs w:val="32"/>
        </w:rPr>
        <w:t>2023</w:t>
      </w:r>
      <w:r>
        <w:rPr>
          <w:rFonts w:ascii="微软雅黑" w:eastAsia="微软雅黑" w:hAnsi="微软雅黑" w:cs="宋体" w:hint="eastAsia"/>
          <w:b/>
          <w:kern w:val="0"/>
          <w:sz w:val="32"/>
          <w:szCs w:val="32"/>
        </w:rPr>
        <w:t>年资材料科学与工程学院</w:t>
      </w:r>
    </w:p>
    <w:p w:rsidR="0033323E" w:rsidRDefault="0062645F">
      <w:pPr>
        <w:widowControl/>
        <w:jc w:val="center"/>
        <w:outlineLvl w:val="0"/>
        <w:rPr>
          <w:rFonts w:ascii="微软雅黑" w:eastAsia="微软雅黑" w:hAnsi="微软雅黑" w:cs="宋体"/>
          <w:b/>
          <w:kern w:val="0"/>
          <w:sz w:val="32"/>
          <w:szCs w:val="32"/>
        </w:rPr>
      </w:pPr>
      <w:r>
        <w:rPr>
          <w:rFonts w:ascii="微软雅黑" w:eastAsia="微软雅黑" w:hAnsi="微软雅黑" w:cs="宋体" w:hint="eastAsia"/>
          <w:b/>
          <w:kern w:val="0"/>
          <w:sz w:val="32"/>
          <w:szCs w:val="32"/>
        </w:rPr>
        <w:t>同等学力硕士学位班招生简章</w:t>
      </w:r>
    </w:p>
    <w:p w:rsidR="0033323E" w:rsidRDefault="0033323E">
      <w:pPr>
        <w:widowControl/>
        <w:spacing w:line="504" w:lineRule="atLeast"/>
        <w:ind w:firstLine="480"/>
        <w:rPr>
          <w:rFonts w:ascii="微软雅黑" w:eastAsia="微软雅黑" w:hAnsi="微软雅黑" w:cs="宋体"/>
          <w:kern w:val="0"/>
          <w:szCs w:val="21"/>
        </w:rPr>
      </w:pPr>
    </w:p>
    <w:p w:rsidR="0033323E" w:rsidRDefault="0062645F" w:rsidP="008A59A8">
      <w:pPr>
        <w:widowControl/>
        <w:spacing w:line="504" w:lineRule="atLeast"/>
        <w:ind w:firstLineChars="200" w:firstLine="562"/>
        <w:jc w:val="center"/>
        <w:rPr>
          <w:rFonts w:ascii="黑体" w:eastAsia="黑体" w:hAnsi="黑体" w:cs="宋体"/>
          <w:kern w:val="0"/>
          <w:sz w:val="28"/>
          <w:szCs w:val="28"/>
        </w:rPr>
      </w:pPr>
      <w:r>
        <w:rPr>
          <w:rFonts w:ascii="黑体" w:eastAsia="黑体" w:hAnsi="黑体" w:cs="宋体" w:hint="eastAsia"/>
          <w:b/>
          <w:bCs/>
          <w:kern w:val="0"/>
          <w:sz w:val="28"/>
          <w:szCs w:val="28"/>
        </w:rPr>
        <w:t>※学院简介※</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kern w:val="0"/>
          <w:sz w:val="28"/>
          <w:szCs w:val="28"/>
        </w:rPr>
        <w:t>材料科学与工程学院现有专任教师</w:t>
      </w:r>
      <w:r>
        <w:rPr>
          <w:rFonts w:ascii="Times New Roman" w:eastAsia="仿宋" w:hAnsi="Times New Roman" w:cs="Times New Roman"/>
          <w:kern w:val="0"/>
          <w:sz w:val="28"/>
          <w:szCs w:val="28"/>
        </w:rPr>
        <w:t>60</w:t>
      </w:r>
      <w:r>
        <w:rPr>
          <w:rFonts w:ascii="Times New Roman" w:eastAsia="仿宋" w:hAnsi="Times New Roman" w:cs="Times New Roman"/>
          <w:kern w:val="0"/>
          <w:sz w:val="28"/>
          <w:szCs w:val="28"/>
        </w:rPr>
        <w:t>人，其中，</w:t>
      </w:r>
      <w:r>
        <w:rPr>
          <w:rFonts w:ascii="Times New Roman" w:eastAsia="仿宋" w:hAnsi="Times New Roman" w:cs="Times New Roman"/>
          <w:kern w:val="0"/>
          <w:sz w:val="28"/>
          <w:szCs w:val="28"/>
        </w:rPr>
        <w:t>58</w:t>
      </w:r>
      <w:r>
        <w:rPr>
          <w:rFonts w:ascii="Times New Roman" w:eastAsia="仿宋" w:hAnsi="Times New Roman" w:cs="Times New Roman"/>
          <w:kern w:val="0"/>
          <w:sz w:val="28"/>
          <w:szCs w:val="28"/>
        </w:rPr>
        <w:t>位教师具有博士学位，</w:t>
      </w:r>
      <w:r>
        <w:rPr>
          <w:rFonts w:ascii="Times New Roman" w:eastAsia="仿宋" w:hAnsi="Times New Roman" w:cs="Times New Roman"/>
          <w:kern w:val="0"/>
          <w:sz w:val="28"/>
          <w:szCs w:val="28"/>
        </w:rPr>
        <w:t>12</w:t>
      </w:r>
      <w:r>
        <w:rPr>
          <w:rFonts w:ascii="Times New Roman" w:eastAsia="仿宋" w:hAnsi="Times New Roman" w:cs="Times New Roman"/>
          <w:kern w:val="0"/>
          <w:sz w:val="28"/>
          <w:szCs w:val="28"/>
        </w:rPr>
        <w:t>位教师有出国留学访学经历；有教育部新世纪优秀人才</w:t>
      </w: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人、湖南省青年百人</w:t>
      </w: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人、湖南省杰青</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人、湖湘英才</w:t>
      </w: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人、湖南省</w:t>
      </w:r>
      <w:r>
        <w:rPr>
          <w:rFonts w:ascii="Times New Roman" w:eastAsia="仿宋" w:hAnsi="Times New Roman" w:cs="Times New Roman"/>
          <w:kern w:val="0"/>
          <w:sz w:val="28"/>
          <w:szCs w:val="28"/>
        </w:rPr>
        <w:t>121</w:t>
      </w:r>
      <w:r>
        <w:rPr>
          <w:rFonts w:ascii="Times New Roman" w:eastAsia="仿宋" w:hAnsi="Times New Roman" w:cs="Times New Roman"/>
          <w:kern w:val="0"/>
          <w:sz w:val="28"/>
          <w:szCs w:val="28"/>
        </w:rPr>
        <w:t>创新人才工程</w:t>
      </w: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人、湖南省优青</w:t>
      </w: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人；博士生导师</w:t>
      </w:r>
      <w:r>
        <w:rPr>
          <w:rFonts w:ascii="Times New Roman" w:eastAsia="仿宋" w:hAnsi="Times New Roman" w:cs="Times New Roman"/>
          <w:kern w:val="0"/>
          <w:sz w:val="28"/>
          <w:szCs w:val="28"/>
        </w:rPr>
        <w:t>12</w:t>
      </w:r>
      <w:r>
        <w:rPr>
          <w:rFonts w:ascii="Times New Roman" w:eastAsia="仿宋" w:hAnsi="Times New Roman" w:cs="Times New Roman"/>
          <w:kern w:val="0"/>
          <w:sz w:val="28"/>
          <w:szCs w:val="28"/>
        </w:rPr>
        <w:t>人、硕士生导师</w:t>
      </w:r>
      <w:r>
        <w:rPr>
          <w:rFonts w:ascii="Times New Roman" w:eastAsia="仿宋" w:hAnsi="Times New Roman" w:cs="Times New Roman"/>
          <w:kern w:val="0"/>
          <w:sz w:val="28"/>
          <w:szCs w:val="28"/>
        </w:rPr>
        <w:t>46</w:t>
      </w:r>
      <w:r>
        <w:rPr>
          <w:rFonts w:ascii="Times New Roman" w:eastAsia="仿宋" w:hAnsi="Times New Roman" w:cs="Times New Roman"/>
          <w:kern w:val="0"/>
          <w:sz w:val="28"/>
          <w:szCs w:val="28"/>
        </w:rPr>
        <w:t>人；教授</w:t>
      </w:r>
      <w:r>
        <w:rPr>
          <w:rFonts w:ascii="Times New Roman" w:eastAsia="仿宋" w:hAnsi="Times New Roman" w:cs="Times New Roman"/>
          <w:kern w:val="0"/>
          <w:sz w:val="28"/>
          <w:szCs w:val="28"/>
        </w:rPr>
        <w:t>14</w:t>
      </w:r>
      <w:r>
        <w:rPr>
          <w:rFonts w:ascii="Times New Roman" w:eastAsia="仿宋" w:hAnsi="Times New Roman" w:cs="Times New Roman"/>
          <w:kern w:val="0"/>
          <w:sz w:val="28"/>
          <w:szCs w:val="28"/>
        </w:rPr>
        <w:t>人、副教授</w:t>
      </w:r>
      <w:r>
        <w:rPr>
          <w:rFonts w:ascii="Times New Roman" w:eastAsia="仿宋" w:hAnsi="Times New Roman" w:cs="Times New Roman"/>
          <w:kern w:val="0"/>
          <w:sz w:val="28"/>
          <w:szCs w:val="28"/>
        </w:rPr>
        <w:t>19</w:t>
      </w:r>
      <w:r>
        <w:rPr>
          <w:rFonts w:ascii="Times New Roman" w:eastAsia="仿宋" w:hAnsi="Times New Roman" w:cs="Times New Roman"/>
          <w:kern w:val="0"/>
          <w:sz w:val="28"/>
          <w:szCs w:val="28"/>
        </w:rPr>
        <w:t>人。学院已形成了一支年龄与职称结构合理、爱岗敬业、创新能力较强、教学和科研水平较高</w:t>
      </w:r>
      <w:r>
        <w:rPr>
          <w:rFonts w:ascii="Times New Roman" w:eastAsia="仿宋" w:hAnsi="Times New Roman" w:cs="Times New Roman" w:hint="eastAsia"/>
          <w:kern w:val="0"/>
          <w:sz w:val="28"/>
          <w:szCs w:val="28"/>
        </w:rPr>
        <w:t>的师资队伍。</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学院现有材料科学与工程、材料成型及控制工程、智能材料与结构共</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个本科专业，其中，材料成型及控制工程</w:t>
      </w:r>
      <w:r>
        <w:rPr>
          <w:rFonts w:ascii="Times New Roman" w:eastAsia="仿宋" w:hAnsi="Times New Roman" w:cs="Times New Roman" w:hint="eastAsia"/>
          <w:kern w:val="0"/>
          <w:sz w:val="28"/>
          <w:szCs w:val="28"/>
        </w:rPr>
        <w:t>是</w:t>
      </w:r>
      <w:r>
        <w:rPr>
          <w:rFonts w:ascii="Times New Roman" w:eastAsia="仿宋" w:hAnsi="Times New Roman" w:cs="Times New Roman"/>
          <w:kern w:val="0"/>
          <w:sz w:val="28"/>
          <w:szCs w:val="28"/>
        </w:rPr>
        <w:t>国家级一流本科专业，并通了过工程教育专业认证</w:t>
      </w:r>
      <w:r>
        <w:rPr>
          <w:rFonts w:ascii="Times New Roman" w:eastAsia="仿宋" w:hAnsi="Times New Roman" w:cs="Times New Roman" w:hint="eastAsia"/>
          <w:kern w:val="0"/>
          <w:sz w:val="28"/>
          <w:szCs w:val="28"/>
        </w:rPr>
        <w:t>；</w:t>
      </w:r>
      <w:r>
        <w:rPr>
          <w:rFonts w:ascii="Times New Roman" w:eastAsia="仿宋" w:hAnsi="Times New Roman" w:cs="Times New Roman"/>
          <w:kern w:val="0"/>
          <w:sz w:val="28"/>
          <w:szCs w:val="28"/>
        </w:rPr>
        <w:t>材料科学与工程设有高分子材料、金属材料、无机非金属材料和新能源材料共</w:t>
      </w: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个专业方向。学院建设了《材料科学基础</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上</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》湖南省一流课程共</w:t>
      </w:r>
      <w:r>
        <w:rPr>
          <w:rFonts w:ascii="Times New Roman" w:eastAsia="仿宋" w:hAnsi="Times New Roman" w:cs="Times New Roman"/>
          <w:kern w:val="0"/>
          <w:sz w:val="28"/>
          <w:szCs w:val="28"/>
        </w:rPr>
        <w:t>5</w:t>
      </w:r>
      <w:r>
        <w:rPr>
          <w:rFonts w:ascii="Times New Roman" w:eastAsia="仿宋" w:hAnsi="Times New Roman" w:cs="Times New Roman"/>
          <w:kern w:val="0"/>
          <w:sz w:val="28"/>
          <w:szCs w:val="28"/>
        </w:rPr>
        <w:t>门。五年来，获湖南省教学成果二等奖</w:t>
      </w: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项、三等奖</w:t>
      </w: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项，完成省级教研教改项目</w:t>
      </w:r>
      <w:r>
        <w:rPr>
          <w:rFonts w:ascii="Times New Roman" w:eastAsia="仿宋" w:hAnsi="Times New Roman" w:cs="Times New Roman"/>
          <w:kern w:val="0"/>
          <w:sz w:val="28"/>
          <w:szCs w:val="28"/>
        </w:rPr>
        <w:t>10</w:t>
      </w:r>
      <w:r>
        <w:rPr>
          <w:rFonts w:ascii="Times New Roman" w:eastAsia="仿宋" w:hAnsi="Times New Roman" w:cs="Times New Roman"/>
          <w:kern w:val="0"/>
          <w:sz w:val="28"/>
          <w:szCs w:val="28"/>
        </w:rPr>
        <w:t>项，发表教研论文</w:t>
      </w:r>
      <w:r>
        <w:rPr>
          <w:rFonts w:ascii="Times New Roman" w:eastAsia="仿宋" w:hAnsi="Times New Roman" w:cs="Times New Roman"/>
          <w:kern w:val="0"/>
          <w:sz w:val="28"/>
          <w:szCs w:val="28"/>
        </w:rPr>
        <w:t>45</w:t>
      </w:r>
      <w:r>
        <w:rPr>
          <w:rFonts w:ascii="Times New Roman" w:eastAsia="仿宋" w:hAnsi="Times New Roman" w:cs="Times New Roman"/>
          <w:kern w:val="0"/>
          <w:sz w:val="28"/>
          <w:szCs w:val="28"/>
        </w:rPr>
        <w:t>篇。</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学院拥有材料科学与工程一级学科硕士点、材料与化工专业硕士学位点以及能源动力与材料教育专业硕士学位点（职业技术教育），可在机械工程材料</w:t>
      </w:r>
      <w:r>
        <w:rPr>
          <w:rFonts w:ascii="Times New Roman" w:eastAsia="仿宋" w:hAnsi="Times New Roman" w:cs="Times New Roman" w:hint="eastAsia"/>
          <w:kern w:val="0"/>
          <w:sz w:val="28"/>
          <w:szCs w:val="28"/>
        </w:rPr>
        <w:t>、环境功能高分子材料化学方向招收博士研究生。目前，建设了化工与材料国家级实验教学示范中心、新能源储存与转换先进材料湖南省重点实验室、高功效轻合金构件成形技术及耐损伤性能评价湖</w:t>
      </w:r>
      <w:r>
        <w:rPr>
          <w:rFonts w:ascii="Times New Roman" w:eastAsia="仿宋" w:hAnsi="Times New Roman" w:cs="Times New Roman" w:hint="eastAsia"/>
          <w:kern w:val="0"/>
          <w:sz w:val="28"/>
          <w:szCs w:val="28"/>
        </w:rPr>
        <w:lastRenderedPageBreak/>
        <w:t>南省工程研究中心、高温耐磨材料及制备技术湖南省国防科技重点实验室、时代新材技术中心研究生培养基地、材料类专业校企合作创新创业教育基地、材料科学与工程专业创新创业教育中心等国家级和省部级教学科研平台，为培养本科生和研究生提供了良好的硬件设施和实验条件。</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近年来，学院教师主持国家级科研项目</w:t>
      </w:r>
      <w:r>
        <w:rPr>
          <w:rFonts w:ascii="Times New Roman" w:eastAsia="仿宋" w:hAnsi="Times New Roman" w:cs="Times New Roman"/>
          <w:kern w:val="0"/>
          <w:sz w:val="28"/>
          <w:szCs w:val="28"/>
        </w:rPr>
        <w:t>37</w:t>
      </w:r>
      <w:r>
        <w:rPr>
          <w:rFonts w:ascii="Times New Roman" w:eastAsia="仿宋" w:hAnsi="Times New Roman" w:cs="Times New Roman"/>
          <w:kern w:val="0"/>
          <w:sz w:val="28"/>
          <w:szCs w:val="28"/>
        </w:rPr>
        <w:t>项</w:t>
      </w:r>
      <w:r>
        <w:rPr>
          <w:rFonts w:ascii="Times New Roman" w:eastAsia="仿宋" w:hAnsi="Times New Roman" w:cs="Times New Roman" w:hint="eastAsia"/>
          <w:kern w:val="0"/>
          <w:sz w:val="28"/>
          <w:szCs w:val="28"/>
        </w:rPr>
        <w:t>、</w:t>
      </w:r>
      <w:r>
        <w:rPr>
          <w:rFonts w:ascii="Times New Roman" w:eastAsia="仿宋" w:hAnsi="Times New Roman" w:cs="Times New Roman"/>
          <w:kern w:val="0"/>
          <w:sz w:val="28"/>
          <w:szCs w:val="28"/>
        </w:rPr>
        <w:t>省部级项目</w:t>
      </w:r>
      <w:r>
        <w:rPr>
          <w:rFonts w:ascii="Times New Roman" w:eastAsia="仿宋" w:hAnsi="Times New Roman" w:cs="Times New Roman"/>
          <w:kern w:val="0"/>
          <w:sz w:val="28"/>
          <w:szCs w:val="28"/>
        </w:rPr>
        <w:t>54</w:t>
      </w:r>
      <w:r>
        <w:rPr>
          <w:rFonts w:ascii="Times New Roman" w:eastAsia="仿宋" w:hAnsi="Times New Roman" w:cs="Times New Roman"/>
          <w:kern w:val="0"/>
          <w:sz w:val="28"/>
          <w:szCs w:val="28"/>
        </w:rPr>
        <w:t>项</w:t>
      </w:r>
      <w:r>
        <w:rPr>
          <w:rFonts w:ascii="Times New Roman" w:eastAsia="仿宋" w:hAnsi="Times New Roman" w:cs="Times New Roman" w:hint="eastAsia"/>
          <w:kern w:val="0"/>
          <w:sz w:val="28"/>
          <w:szCs w:val="28"/>
        </w:rPr>
        <w:t>、</w:t>
      </w:r>
      <w:r>
        <w:rPr>
          <w:rFonts w:ascii="Times New Roman" w:eastAsia="仿宋" w:hAnsi="Times New Roman" w:cs="Times New Roman"/>
          <w:kern w:val="0"/>
          <w:sz w:val="28"/>
          <w:szCs w:val="28"/>
        </w:rPr>
        <w:t>企业合作项目</w:t>
      </w:r>
      <w:r>
        <w:rPr>
          <w:rFonts w:ascii="Times New Roman" w:eastAsia="仿宋" w:hAnsi="Times New Roman" w:cs="Times New Roman"/>
          <w:kern w:val="0"/>
          <w:sz w:val="28"/>
          <w:szCs w:val="28"/>
        </w:rPr>
        <w:t>56</w:t>
      </w:r>
      <w:r>
        <w:rPr>
          <w:rFonts w:ascii="Times New Roman" w:eastAsia="仿宋" w:hAnsi="Times New Roman" w:cs="Times New Roman"/>
          <w:kern w:val="0"/>
          <w:sz w:val="28"/>
          <w:szCs w:val="28"/>
        </w:rPr>
        <w:t>项，经费总</w:t>
      </w:r>
      <w:r>
        <w:rPr>
          <w:rFonts w:ascii="Times New Roman" w:eastAsia="仿宋" w:hAnsi="Times New Roman" w:cs="Times New Roman"/>
          <w:kern w:val="0"/>
          <w:sz w:val="28"/>
          <w:szCs w:val="28"/>
        </w:rPr>
        <w:t>额超过</w:t>
      </w:r>
      <w:r>
        <w:rPr>
          <w:rFonts w:ascii="Times New Roman" w:eastAsia="仿宋" w:hAnsi="Times New Roman" w:cs="Times New Roman"/>
          <w:kern w:val="0"/>
          <w:sz w:val="28"/>
          <w:szCs w:val="28"/>
        </w:rPr>
        <w:t>4000</w:t>
      </w:r>
      <w:r>
        <w:rPr>
          <w:rFonts w:ascii="Times New Roman" w:eastAsia="仿宋" w:hAnsi="Times New Roman" w:cs="Times New Roman"/>
          <w:kern w:val="0"/>
          <w:sz w:val="28"/>
          <w:szCs w:val="28"/>
        </w:rPr>
        <w:t>万。全院教师在在《</w:t>
      </w:r>
      <w:r>
        <w:rPr>
          <w:rFonts w:ascii="Times New Roman" w:eastAsia="仿宋" w:hAnsi="Times New Roman" w:cs="Times New Roman"/>
          <w:kern w:val="0"/>
          <w:sz w:val="28"/>
          <w:szCs w:val="28"/>
        </w:rPr>
        <w:t>Adv Funct Mater</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J Mater Sci Technol</w:t>
      </w:r>
      <w:r>
        <w:rPr>
          <w:rFonts w:ascii="Times New Roman" w:eastAsia="仿宋" w:hAnsi="Times New Roman" w:cs="Times New Roman"/>
          <w:kern w:val="0"/>
          <w:sz w:val="28"/>
          <w:szCs w:val="28"/>
        </w:rPr>
        <w:t>》和《无机材料学报》等刊物上发表论文</w:t>
      </w:r>
      <w:r>
        <w:rPr>
          <w:rFonts w:ascii="Times New Roman" w:eastAsia="仿宋" w:hAnsi="Times New Roman" w:cs="Times New Roman"/>
          <w:kern w:val="0"/>
          <w:sz w:val="28"/>
          <w:szCs w:val="28"/>
        </w:rPr>
        <w:t>405</w:t>
      </w:r>
      <w:r>
        <w:rPr>
          <w:rFonts w:ascii="Times New Roman" w:eastAsia="仿宋" w:hAnsi="Times New Roman" w:cs="Times New Roman"/>
          <w:kern w:val="0"/>
          <w:sz w:val="28"/>
          <w:szCs w:val="28"/>
        </w:rPr>
        <w:t>篇，被</w:t>
      </w:r>
      <w:r>
        <w:rPr>
          <w:rFonts w:ascii="Times New Roman" w:eastAsia="仿宋" w:hAnsi="Times New Roman" w:cs="Times New Roman"/>
          <w:kern w:val="0"/>
          <w:sz w:val="28"/>
          <w:szCs w:val="28"/>
        </w:rPr>
        <w:t>SCI/EI</w:t>
      </w:r>
      <w:r>
        <w:rPr>
          <w:rFonts w:ascii="Times New Roman" w:eastAsia="仿宋" w:hAnsi="Times New Roman" w:cs="Times New Roman"/>
          <w:kern w:val="0"/>
          <w:sz w:val="28"/>
          <w:szCs w:val="28"/>
        </w:rPr>
        <w:t>收录</w:t>
      </w:r>
      <w:r>
        <w:rPr>
          <w:rFonts w:ascii="Times New Roman" w:eastAsia="仿宋" w:hAnsi="Times New Roman" w:cs="Times New Roman"/>
          <w:kern w:val="0"/>
          <w:sz w:val="28"/>
          <w:szCs w:val="28"/>
        </w:rPr>
        <w:t>244</w:t>
      </w:r>
      <w:r>
        <w:rPr>
          <w:rFonts w:ascii="Times New Roman" w:eastAsia="仿宋" w:hAnsi="Times New Roman" w:cs="Times New Roman"/>
          <w:kern w:val="0"/>
          <w:sz w:val="28"/>
          <w:szCs w:val="28"/>
        </w:rPr>
        <w:t>篇；获国家发明专利</w:t>
      </w:r>
      <w:r>
        <w:rPr>
          <w:rFonts w:ascii="Times New Roman" w:eastAsia="仿宋" w:hAnsi="Times New Roman" w:cs="Times New Roman"/>
          <w:kern w:val="0"/>
          <w:sz w:val="28"/>
          <w:szCs w:val="28"/>
        </w:rPr>
        <w:t>107</w:t>
      </w:r>
      <w:r>
        <w:rPr>
          <w:rFonts w:ascii="Times New Roman" w:eastAsia="仿宋" w:hAnsi="Times New Roman" w:cs="Times New Roman"/>
          <w:kern w:val="0"/>
          <w:sz w:val="28"/>
          <w:szCs w:val="28"/>
        </w:rPr>
        <w:t>项、实用新型专利</w:t>
      </w:r>
      <w:r>
        <w:rPr>
          <w:rFonts w:ascii="Times New Roman" w:eastAsia="仿宋" w:hAnsi="Times New Roman" w:cs="Times New Roman"/>
          <w:kern w:val="0"/>
          <w:sz w:val="28"/>
          <w:szCs w:val="28"/>
        </w:rPr>
        <w:t>41</w:t>
      </w:r>
      <w:r>
        <w:rPr>
          <w:rFonts w:ascii="Times New Roman" w:eastAsia="仿宋" w:hAnsi="Times New Roman" w:cs="Times New Roman"/>
          <w:kern w:val="0"/>
          <w:sz w:val="28"/>
          <w:szCs w:val="28"/>
        </w:rPr>
        <w:t>项、软件著作权</w:t>
      </w:r>
      <w:r>
        <w:rPr>
          <w:rFonts w:ascii="Times New Roman" w:eastAsia="仿宋" w:hAnsi="Times New Roman" w:cs="Times New Roman"/>
          <w:kern w:val="0"/>
          <w:sz w:val="28"/>
          <w:szCs w:val="28"/>
        </w:rPr>
        <w:t>20</w:t>
      </w:r>
      <w:r>
        <w:rPr>
          <w:rFonts w:ascii="Times New Roman" w:eastAsia="仿宋" w:hAnsi="Times New Roman" w:cs="Times New Roman"/>
          <w:kern w:val="0"/>
          <w:sz w:val="28"/>
          <w:szCs w:val="28"/>
        </w:rPr>
        <w:t>项，转让专利或专有技术共</w:t>
      </w:r>
      <w:r>
        <w:rPr>
          <w:rFonts w:ascii="Times New Roman" w:eastAsia="仿宋" w:hAnsi="Times New Roman" w:cs="Times New Roman"/>
          <w:kern w:val="0"/>
          <w:sz w:val="28"/>
          <w:szCs w:val="28"/>
        </w:rPr>
        <w:t>11</w:t>
      </w:r>
      <w:r>
        <w:rPr>
          <w:rFonts w:ascii="Times New Roman" w:eastAsia="仿宋" w:hAnsi="Times New Roman" w:cs="Times New Roman"/>
          <w:kern w:val="0"/>
          <w:sz w:val="28"/>
          <w:szCs w:val="28"/>
        </w:rPr>
        <w:t>项；出版教材</w:t>
      </w: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部、专著</w:t>
      </w: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部</w:t>
      </w:r>
      <w:r>
        <w:rPr>
          <w:rFonts w:ascii="Times New Roman" w:eastAsia="仿宋" w:hAnsi="Times New Roman" w:cs="Times New Roman" w:hint="eastAsia"/>
          <w:kern w:val="0"/>
          <w:sz w:val="28"/>
          <w:szCs w:val="28"/>
        </w:rPr>
        <w:t>；获湖南省科技奖励二等奖</w:t>
      </w: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项、三等奖</w:t>
      </w:r>
      <w:r>
        <w:rPr>
          <w:rFonts w:ascii="Times New Roman" w:eastAsia="仿宋" w:hAnsi="Times New Roman" w:cs="Times New Roman"/>
          <w:kern w:val="0"/>
          <w:sz w:val="28"/>
          <w:szCs w:val="28"/>
        </w:rPr>
        <w:t>7</w:t>
      </w:r>
      <w:r>
        <w:rPr>
          <w:rFonts w:ascii="Times New Roman" w:eastAsia="仿宋" w:hAnsi="Times New Roman" w:cs="Times New Roman"/>
          <w:kern w:val="0"/>
          <w:sz w:val="28"/>
          <w:szCs w:val="28"/>
        </w:rPr>
        <w:t>项。</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※专业方向※</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材料科学与工程</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※培养对象※</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从事材料科学与工程相关工作的在职人员。</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※培养目标※</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培养德、智、体、美、劳全面发展的材料科学与工程学科领域的高级科学技术人才。</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※培养方式※</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kern w:val="0"/>
          <w:sz w:val="28"/>
          <w:szCs w:val="28"/>
        </w:rPr>
        <w:t>课程学习形式为面授教学与网络教学相结合；面授教学的上课时间主要安排在周末、节假日和寒暑假。</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kern w:val="0"/>
          <w:sz w:val="28"/>
          <w:szCs w:val="28"/>
        </w:rPr>
        <w:t>一个月</w:t>
      </w:r>
      <w:r>
        <w:rPr>
          <w:rFonts w:ascii="Times New Roman" w:eastAsia="仿宋" w:hAnsi="Times New Roman" w:cs="Times New Roman"/>
          <w:kern w:val="0"/>
          <w:sz w:val="28"/>
          <w:szCs w:val="28"/>
        </w:rPr>
        <w:t>2-3</w:t>
      </w:r>
      <w:r>
        <w:rPr>
          <w:rFonts w:ascii="Times New Roman" w:eastAsia="仿宋" w:hAnsi="Times New Roman" w:cs="Times New Roman"/>
          <w:kern w:val="0"/>
          <w:sz w:val="28"/>
          <w:szCs w:val="28"/>
        </w:rPr>
        <w:t>次课程。</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※培养方案※</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lastRenderedPageBreak/>
        <w:t>同等学力人</w:t>
      </w:r>
      <w:r>
        <w:rPr>
          <w:rFonts w:ascii="仿宋" w:eastAsia="仿宋" w:hAnsi="仿宋" w:cs="宋体"/>
          <w:kern w:val="0"/>
          <w:sz w:val="28"/>
          <w:szCs w:val="28"/>
        </w:rPr>
        <w:t>员</w:t>
      </w:r>
      <w:r>
        <w:rPr>
          <w:rFonts w:ascii="仿宋" w:eastAsia="仿宋" w:hAnsi="仿宋" w:cs="宋体" w:hint="eastAsia"/>
          <w:kern w:val="0"/>
          <w:sz w:val="28"/>
          <w:szCs w:val="28"/>
        </w:rPr>
        <w:t>申请硕士学位，需按材料科学与工程学术学位硕士研究生培养方案执行。</w:t>
      </w:r>
    </w:p>
    <w:tbl>
      <w:tblPr>
        <w:tblW w:w="5000" w:type="pct"/>
        <w:tblCellMar>
          <w:left w:w="0" w:type="dxa"/>
          <w:right w:w="0" w:type="dxa"/>
        </w:tblCellMar>
        <w:tblLook w:val="04A0"/>
      </w:tblPr>
      <w:tblGrid>
        <w:gridCol w:w="1355"/>
        <w:gridCol w:w="1461"/>
        <w:gridCol w:w="1842"/>
        <w:gridCol w:w="860"/>
        <w:gridCol w:w="1132"/>
        <w:gridCol w:w="1031"/>
        <w:gridCol w:w="1097"/>
      </w:tblGrid>
      <w:tr w:rsidR="0033323E">
        <w:trPr>
          <w:trHeight w:val="567"/>
        </w:trPr>
        <w:tc>
          <w:tcPr>
            <w:tcW w:w="5000" w:type="pct"/>
            <w:gridSpan w:val="7"/>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b/>
                <w:bCs/>
                <w:color w:val="FFFFFF"/>
                <w:sz w:val="24"/>
                <w:szCs w:val="24"/>
              </w:rPr>
              <w:t>同等学力材料科学与工程专业培养计划（</w:t>
            </w:r>
            <w:r>
              <w:rPr>
                <w:rFonts w:ascii="Arial" w:eastAsia="微软雅黑" w:hAnsi="Arial" w:cs="Arial"/>
                <w:b/>
                <w:bCs/>
                <w:color w:val="FFFFFF"/>
                <w:sz w:val="24"/>
                <w:szCs w:val="24"/>
              </w:rPr>
              <w:t>2023</w:t>
            </w:r>
            <w:r>
              <w:rPr>
                <w:rFonts w:ascii="Arial" w:eastAsia="微软雅黑" w:hAnsi="微软雅黑" w:cs="Arial" w:hint="eastAsia"/>
                <w:b/>
                <w:bCs/>
                <w:color w:val="FFFFFF"/>
                <w:sz w:val="24"/>
                <w:szCs w:val="24"/>
              </w:rPr>
              <w:t>）</w:t>
            </w:r>
          </w:p>
        </w:tc>
      </w:tr>
      <w:tr w:rsidR="0033323E">
        <w:trPr>
          <w:trHeight w:val="310"/>
        </w:trPr>
        <w:tc>
          <w:tcPr>
            <w:tcW w:w="772"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课程类别</w:t>
            </w:r>
          </w:p>
        </w:tc>
        <w:tc>
          <w:tcPr>
            <w:tcW w:w="832"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课程代码</w:t>
            </w:r>
          </w:p>
        </w:tc>
        <w:tc>
          <w:tcPr>
            <w:tcW w:w="1049"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课程名称</w:t>
            </w:r>
          </w:p>
        </w:tc>
        <w:tc>
          <w:tcPr>
            <w:tcW w:w="490"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学分</w:t>
            </w:r>
          </w:p>
        </w:tc>
        <w:tc>
          <w:tcPr>
            <w:tcW w:w="645"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应修学分</w:t>
            </w:r>
          </w:p>
        </w:tc>
        <w:tc>
          <w:tcPr>
            <w:tcW w:w="587"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备注</w:t>
            </w:r>
          </w:p>
        </w:tc>
        <w:tc>
          <w:tcPr>
            <w:tcW w:w="623" w:type="pct"/>
            <w:shd w:val="clear" w:color="auto" w:fill="3BA5D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授课时间</w:t>
            </w:r>
          </w:p>
        </w:tc>
      </w:tr>
      <w:tr w:rsidR="0033323E">
        <w:trPr>
          <w:trHeight w:val="556"/>
        </w:trPr>
        <w:tc>
          <w:tcPr>
            <w:tcW w:w="772" w:type="pct"/>
            <w:vMerge w:val="restart"/>
            <w:tcBorders>
              <w:left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kern w:val="0"/>
                <w:sz w:val="16"/>
                <w:szCs w:val="16"/>
              </w:rPr>
              <w:t>公共基础课</w:t>
            </w:r>
          </w:p>
        </w:tc>
        <w:tc>
          <w:tcPr>
            <w:tcW w:w="832"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G19000001</w:t>
            </w:r>
          </w:p>
        </w:tc>
        <w:tc>
          <w:tcPr>
            <w:tcW w:w="1049"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中国特色社会主义理论与实践研究</w:t>
            </w:r>
          </w:p>
        </w:tc>
        <w:tc>
          <w:tcPr>
            <w:tcW w:w="490"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2</w:t>
            </w:r>
          </w:p>
        </w:tc>
        <w:tc>
          <w:tcPr>
            <w:tcW w:w="645" w:type="pct"/>
            <w:vMerge w:val="restart"/>
            <w:tcBorders>
              <w:left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必修</w:t>
            </w:r>
            <w:r>
              <w:rPr>
                <w:rFonts w:ascii="Arial" w:eastAsia="微软雅黑" w:hAnsi="Arial" w:cs="Arial" w:hint="eastAsia"/>
                <w:color w:val="000000"/>
                <w:sz w:val="16"/>
                <w:szCs w:val="16"/>
              </w:rPr>
              <w:t>6</w:t>
            </w:r>
            <w:r>
              <w:rPr>
                <w:rFonts w:ascii="Arial" w:eastAsia="微软雅黑" w:hAnsi="微软雅黑" w:cs="Arial" w:hint="eastAsia"/>
                <w:color w:val="000000"/>
                <w:sz w:val="16"/>
                <w:szCs w:val="16"/>
              </w:rPr>
              <w:t>学分</w:t>
            </w:r>
          </w:p>
        </w:tc>
        <w:tc>
          <w:tcPr>
            <w:tcW w:w="587"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G19000003</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自然辩证法概论</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1</w:t>
            </w:r>
          </w:p>
        </w:tc>
        <w:tc>
          <w:tcPr>
            <w:tcW w:w="645" w:type="pct"/>
            <w:vMerge/>
            <w:tcBorders>
              <w:left w:val="single" w:sz="4" w:space="0" w:color="58B6E5"/>
              <w:right w:val="single" w:sz="4" w:space="0" w:color="58B6E5"/>
            </w:tcBorders>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G19000004</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综合英语</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2</w:t>
            </w:r>
          </w:p>
        </w:tc>
        <w:tc>
          <w:tcPr>
            <w:tcW w:w="645" w:type="pct"/>
            <w:vMerge/>
            <w:tcBorders>
              <w:left w:val="single" w:sz="4" w:space="0" w:color="58B6E5"/>
              <w:right w:val="single" w:sz="4" w:space="0" w:color="58B6E5"/>
            </w:tcBorders>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tcPr>
          <w:p w:rsidR="0033323E" w:rsidRDefault="0062645F">
            <w:pPr>
              <w:widowControl/>
              <w:spacing w:line="240" w:lineRule="exact"/>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G19000005</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学术英语写作</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1</w:t>
            </w:r>
          </w:p>
        </w:tc>
        <w:tc>
          <w:tcPr>
            <w:tcW w:w="645" w:type="pct"/>
            <w:vMerge/>
            <w:tcBorders>
              <w:left w:val="single" w:sz="4" w:space="0" w:color="58B6E5"/>
              <w:right w:val="single" w:sz="4" w:space="0" w:color="58B6E5"/>
            </w:tcBorders>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G19000007</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数值分析</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5" w:type="pct"/>
            <w:vMerge w:val="restart"/>
            <w:tcBorders>
              <w:left w:val="single" w:sz="4" w:space="0" w:color="58B6E5"/>
              <w:right w:val="single" w:sz="4" w:space="0" w:color="58B6E5"/>
            </w:tcBorders>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必修</w:t>
            </w:r>
            <w:r>
              <w:rPr>
                <w:rFonts w:ascii="Arial" w:eastAsia="微软雅黑" w:hAnsi="Arial" w:cs="Arial" w:hint="eastAsia"/>
                <w:color w:val="000000"/>
                <w:sz w:val="16"/>
                <w:szCs w:val="16"/>
              </w:rPr>
              <w:t>3</w:t>
            </w:r>
            <w:r>
              <w:rPr>
                <w:rFonts w:ascii="Arial" w:eastAsia="微软雅黑" w:hAnsi="微软雅黑" w:cs="Arial" w:hint="eastAsia"/>
                <w:color w:val="000000"/>
                <w:sz w:val="16"/>
                <w:szCs w:val="16"/>
              </w:rPr>
              <w:t>学分</w:t>
            </w: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G19000009</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数学物理方程</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5" w:type="pct"/>
            <w:vMerge/>
            <w:tcBorders>
              <w:left w:val="single" w:sz="4" w:space="0" w:color="58B6E5"/>
              <w:right w:val="single" w:sz="4" w:space="0" w:color="58B6E5"/>
            </w:tcBorders>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vAlign w:val="center"/>
          </w:tcPr>
          <w:p w:rsidR="0033323E" w:rsidRDefault="0033323E">
            <w:pPr>
              <w:widowControl/>
              <w:jc w:val="center"/>
              <w:rPr>
                <w:rFonts w:ascii="Arial" w:eastAsia="微软雅黑" w:hAnsi="微软雅黑"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G19000011</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矩阵论</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3</w:t>
            </w:r>
          </w:p>
        </w:tc>
        <w:tc>
          <w:tcPr>
            <w:tcW w:w="645" w:type="pct"/>
            <w:vMerge/>
            <w:tcBorders>
              <w:left w:val="single" w:sz="4" w:space="0" w:color="58B6E5"/>
              <w:right w:val="single" w:sz="4" w:space="0" w:color="58B6E5"/>
            </w:tcBorders>
            <w:tcMar>
              <w:top w:w="15" w:type="dxa"/>
              <w:left w:w="24" w:type="dxa"/>
              <w:bottom w:w="0" w:type="dxa"/>
              <w:right w:w="24" w:type="dxa"/>
            </w:tcMar>
            <w:vAlign w:val="center"/>
          </w:tcPr>
          <w:p w:rsidR="0033323E" w:rsidRDefault="0033323E">
            <w:pPr>
              <w:widowControl/>
              <w:jc w:val="center"/>
              <w:rPr>
                <w:rFonts w:ascii="Arial" w:eastAsia="微软雅黑" w:hAnsi="微软雅黑"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bottom w:val="single" w:sz="4" w:space="0" w:color="58B6E5"/>
              <w:right w:val="single" w:sz="4" w:space="0" w:color="58B6E5"/>
            </w:tcBorders>
            <w:vAlign w:val="center"/>
          </w:tcPr>
          <w:p w:rsidR="0033323E" w:rsidRDefault="0033323E">
            <w:pPr>
              <w:widowControl/>
              <w:jc w:val="center"/>
              <w:rPr>
                <w:rFonts w:ascii="Arial" w:eastAsia="微软雅黑" w:hAnsi="微软雅黑"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G19000012</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数理统计</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3</w:t>
            </w:r>
          </w:p>
        </w:tc>
        <w:tc>
          <w:tcPr>
            <w:tcW w:w="645" w:type="pct"/>
            <w:vMerge/>
            <w:tcBorders>
              <w:left w:val="single" w:sz="4" w:space="0" w:color="58B6E5"/>
              <w:bottom w:val="single" w:sz="4" w:space="0" w:color="58B6E5"/>
              <w:right w:val="single" w:sz="4" w:space="0" w:color="58B6E5"/>
            </w:tcBorders>
            <w:tcMar>
              <w:top w:w="15" w:type="dxa"/>
              <w:left w:w="24" w:type="dxa"/>
              <w:bottom w:w="0" w:type="dxa"/>
              <w:right w:w="24" w:type="dxa"/>
            </w:tcMar>
            <w:vAlign w:val="center"/>
          </w:tcPr>
          <w:p w:rsidR="0033323E" w:rsidRDefault="0033323E">
            <w:pPr>
              <w:widowControl/>
              <w:jc w:val="center"/>
              <w:rPr>
                <w:rFonts w:ascii="Arial" w:eastAsia="微软雅黑" w:hAnsi="微软雅黑"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周六、周日</w:t>
            </w:r>
          </w:p>
        </w:tc>
      </w:tr>
      <w:tr w:rsidR="0033323E">
        <w:trPr>
          <w:trHeight w:val="278"/>
        </w:trPr>
        <w:tc>
          <w:tcPr>
            <w:tcW w:w="772" w:type="pct"/>
            <w:vMerge w:val="restart"/>
            <w:tcBorders>
              <w:top w:val="single" w:sz="4" w:space="0" w:color="58B6E5"/>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kern w:val="0"/>
                <w:sz w:val="16"/>
                <w:szCs w:val="16"/>
              </w:rPr>
              <w:t>学科基础课</w:t>
            </w: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X19200101</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材料物理与化学</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3</w:t>
            </w:r>
          </w:p>
        </w:tc>
        <w:tc>
          <w:tcPr>
            <w:tcW w:w="645" w:type="pct"/>
            <w:vMerge w:val="restart"/>
            <w:tcBorders>
              <w:top w:val="single" w:sz="4" w:space="0" w:color="58B6E5"/>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必修</w:t>
            </w:r>
            <w:r>
              <w:rPr>
                <w:rFonts w:ascii="Arial" w:eastAsia="微软雅黑" w:hAnsi="Arial" w:cs="Arial" w:hint="eastAsia"/>
                <w:color w:val="000000"/>
                <w:sz w:val="16"/>
                <w:szCs w:val="16"/>
              </w:rPr>
              <w:t>15</w:t>
            </w:r>
            <w:r>
              <w:rPr>
                <w:rFonts w:ascii="Arial" w:eastAsia="微软雅黑" w:hAnsi="微软雅黑" w:cs="Arial" w:hint="eastAsia"/>
                <w:color w:val="000000"/>
                <w:sz w:val="16"/>
                <w:szCs w:val="16"/>
              </w:rPr>
              <w:t>学分</w:t>
            </w: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X19200102</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材料性能学</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3</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X19200103</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学科前沿讲座</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X19200104</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材料现代检测技术</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3</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X19201101</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先进材料制备方法</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X19201102</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学术论文写作</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1</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X19201103</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实验安全教育</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1</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X19201104</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强度与断裂理论</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val="restart"/>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微软雅黑" w:cs="Arial" w:hint="eastAsia"/>
                <w:color w:val="000000"/>
                <w:sz w:val="16"/>
                <w:szCs w:val="16"/>
              </w:rPr>
              <w:t>选修</w:t>
            </w:r>
            <w:r>
              <w:rPr>
                <w:rFonts w:ascii="Arial" w:eastAsia="微软雅黑" w:hAnsi="微软雅黑" w:cs="Arial" w:hint="eastAsia"/>
                <w:color w:val="000000"/>
                <w:sz w:val="16"/>
                <w:szCs w:val="16"/>
              </w:rPr>
              <w:t>4</w:t>
            </w:r>
            <w:r>
              <w:rPr>
                <w:rFonts w:ascii="Arial" w:eastAsia="微软雅黑" w:hAnsi="微软雅黑" w:cs="Arial" w:hint="eastAsia"/>
                <w:color w:val="000000"/>
                <w:sz w:val="16"/>
                <w:szCs w:val="16"/>
              </w:rPr>
              <w:t>学分</w:t>
            </w: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X19201105</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有限元分析与应用</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X19201106</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金属及合金的塑性变形</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X19201107</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摩擦学原理</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X19201108</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现代材料表面工程技术</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278"/>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X19201109</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粉末冶金基础与新技术</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X19201110</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功能材料</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w:t>
            </w:r>
            <w:bookmarkStart w:id="0" w:name="_GoBack"/>
            <w:bookmarkEnd w:id="0"/>
            <w:r>
              <w:rPr>
                <w:rFonts w:ascii="Arial" w:eastAsia="微软雅黑" w:hAnsi="微软雅黑" w:cs="Arial" w:hint="eastAsia"/>
                <w:color w:val="000000"/>
                <w:sz w:val="16"/>
                <w:szCs w:val="16"/>
              </w:rPr>
              <w:t>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left"/>
              <w:rPr>
                <w:rFonts w:ascii="Arial" w:eastAsia="宋体" w:hAnsi="Arial" w:cs="Arial"/>
                <w:kern w:val="0"/>
                <w:sz w:val="36"/>
                <w:szCs w:val="3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X19201111</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先进陶瓷材料</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left"/>
              <w:rPr>
                <w:rFonts w:ascii="Arial" w:eastAsia="宋体" w:hAnsi="Arial" w:cs="Arial"/>
                <w:kern w:val="0"/>
                <w:sz w:val="36"/>
                <w:szCs w:val="3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center"/>
              <w:rPr>
                <w:rFonts w:ascii="Arial" w:eastAsia="微软雅黑" w:hAnsi="Arial"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X19201112</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纳米材料及应用</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center"/>
              <w:rPr>
                <w:rFonts w:ascii="Arial" w:eastAsia="微软雅黑" w:hAnsi="Arial"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X19201113</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固体物理学概论</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center"/>
              <w:rPr>
                <w:rFonts w:ascii="Arial" w:eastAsia="微软雅黑" w:hAnsi="Arial"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X19201114</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材料改性技术</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right w:val="single" w:sz="4" w:space="0" w:color="58B6E5"/>
            </w:tcBorders>
            <w:shd w:val="clear" w:color="auto" w:fill="E2EFD9" w:themeFill="accent6" w:themeFillTint="33"/>
            <w:vAlign w:val="center"/>
          </w:tcPr>
          <w:p w:rsidR="0033323E" w:rsidRDefault="0033323E">
            <w:pPr>
              <w:widowControl/>
              <w:jc w:val="center"/>
              <w:rPr>
                <w:rFonts w:ascii="Arial" w:eastAsia="微软雅黑" w:hAnsi="Arial"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X19201115</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新能源材料</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微软雅黑" w:cs="Arial" w:hint="eastAsia"/>
                <w:color w:val="000000"/>
                <w:sz w:val="16"/>
                <w:szCs w:val="16"/>
              </w:rPr>
              <w:t>周六、周日</w:t>
            </w:r>
          </w:p>
        </w:tc>
      </w:tr>
      <w:tr w:rsidR="0033323E">
        <w:trPr>
          <w:trHeight w:val="340"/>
        </w:trPr>
        <w:tc>
          <w:tcPr>
            <w:tcW w:w="772" w:type="pct"/>
            <w:vMerge/>
            <w:tcBorders>
              <w:left w:val="single" w:sz="4" w:space="0" w:color="58B6E5"/>
              <w:bottom w:val="single" w:sz="4" w:space="0" w:color="58B6E5"/>
              <w:right w:val="single" w:sz="4" w:space="0" w:color="58B6E5"/>
            </w:tcBorders>
            <w:shd w:val="clear" w:color="auto" w:fill="E2EFD9" w:themeFill="accent6" w:themeFillTint="33"/>
            <w:vAlign w:val="center"/>
          </w:tcPr>
          <w:p w:rsidR="0033323E" w:rsidRDefault="0033323E">
            <w:pPr>
              <w:widowControl/>
              <w:jc w:val="center"/>
              <w:rPr>
                <w:rFonts w:ascii="Arial" w:eastAsia="微软雅黑" w:hAnsi="Arial" w:cs="Arial"/>
                <w:color w:val="000000"/>
                <w:sz w:val="16"/>
                <w:szCs w:val="16"/>
              </w:rPr>
            </w:pPr>
          </w:p>
        </w:tc>
        <w:tc>
          <w:tcPr>
            <w:tcW w:w="832"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X19201116</w:t>
            </w:r>
          </w:p>
        </w:tc>
        <w:tc>
          <w:tcPr>
            <w:tcW w:w="1049"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先进功能高分子材料</w:t>
            </w:r>
          </w:p>
        </w:tc>
        <w:tc>
          <w:tcPr>
            <w:tcW w:w="490"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2</w:t>
            </w:r>
          </w:p>
        </w:tc>
        <w:tc>
          <w:tcPr>
            <w:tcW w:w="645" w:type="pct"/>
            <w:vMerge/>
            <w:tcBorders>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33323E">
            <w:pPr>
              <w:widowControl/>
              <w:jc w:val="center"/>
              <w:rPr>
                <w:rFonts w:ascii="Arial" w:eastAsia="微软雅黑" w:hAnsi="Arial" w:cs="Arial"/>
                <w:color w:val="000000"/>
                <w:sz w:val="16"/>
                <w:szCs w:val="16"/>
              </w:rPr>
            </w:pPr>
          </w:p>
        </w:tc>
        <w:tc>
          <w:tcPr>
            <w:tcW w:w="587"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w:t>
            </w:r>
            <w:r>
              <w:rPr>
                <w:rFonts w:ascii="Arial" w:eastAsia="微软雅黑" w:hAnsi="Arial" w:cs="Arial" w:hint="eastAsia"/>
                <w:color w:val="000000"/>
                <w:sz w:val="16"/>
                <w:szCs w:val="16"/>
              </w:rPr>
              <w:t>选</w:t>
            </w:r>
            <w:r>
              <w:rPr>
                <w:rFonts w:ascii="Arial" w:eastAsia="微软雅黑" w:hAnsi="Arial" w:cs="Arial" w:hint="eastAsia"/>
                <w:color w:val="000000"/>
                <w:sz w:val="16"/>
                <w:szCs w:val="16"/>
              </w:rPr>
              <w:t>修</w:t>
            </w:r>
            <w:r>
              <w:rPr>
                <w:rFonts w:ascii="Arial" w:eastAsia="微软雅黑" w:hAnsi="Arial" w:cs="Arial" w:hint="eastAsia"/>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E2EFD9" w:themeFill="accent6" w:themeFillTint="33"/>
            <w:tcMar>
              <w:top w:w="15" w:type="dxa"/>
              <w:left w:w="24" w:type="dxa"/>
              <w:bottom w:w="0" w:type="dxa"/>
              <w:right w:w="24" w:type="dxa"/>
            </w:tcMar>
            <w:vAlign w:val="center"/>
          </w:tcPr>
          <w:p w:rsidR="0033323E" w:rsidRDefault="0062645F">
            <w:pPr>
              <w:widowControl/>
              <w:jc w:val="center"/>
              <w:rPr>
                <w:rFonts w:ascii="Arial" w:eastAsia="微软雅黑" w:hAnsi="Arial" w:cs="Arial"/>
                <w:color w:val="000000"/>
                <w:sz w:val="16"/>
                <w:szCs w:val="16"/>
              </w:rPr>
            </w:pPr>
            <w:r>
              <w:rPr>
                <w:rFonts w:ascii="Arial" w:eastAsia="微软雅黑" w:hAnsi="微软雅黑" w:cs="Arial" w:hint="eastAsia"/>
                <w:color w:val="000000"/>
                <w:sz w:val="16"/>
                <w:szCs w:val="16"/>
              </w:rPr>
              <w:t>周六、周日</w:t>
            </w:r>
          </w:p>
        </w:tc>
      </w:tr>
      <w:tr w:rsidR="0033323E">
        <w:trPr>
          <w:trHeight w:val="556"/>
        </w:trPr>
        <w:tc>
          <w:tcPr>
            <w:tcW w:w="772"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ind w:right="115"/>
              <w:jc w:val="center"/>
              <w:rPr>
                <w:rFonts w:ascii="Arial" w:eastAsia="宋体" w:hAnsi="Arial" w:cs="Arial"/>
                <w:kern w:val="0"/>
                <w:sz w:val="36"/>
                <w:szCs w:val="36"/>
              </w:rPr>
            </w:pPr>
            <w:r>
              <w:rPr>
                <w:rFonts w:ascii="Arial" w:eastAsia="微软雅黑" w:hAnsi="微软雅黑" w:cs="Arial" w:hint="eastAsia"/>
                <w:color w:val="000000"/>
                <w:sz w:val="16"/>
                <w:szCs w:val="16"/>
              </w:rPr>
              <w:t>实践环节</w:t>
            </w:r>
          </w:p>
        </w:tc>
        <w:tc>
          <w:tcPr>
            <w:tcW w:w="832"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rPr>
                <w:rFonts w:ascii="Arial" w:eastAsia="宋体" w:hAnsi="Arial" w:cs="Arial"/>
                <w:kern w:val="0"/>
                <w:sz w:val="36"/>
                <w:szCs w:val="36"/>
              </w:rPr>
            </w:pPr>
            <w:r>
              <w:rPr>
                <w:rFonts w:ascii="Arial" w:eastAsia="微软雅黑" w:hAnsi="Arial" w:cs="Arial"/>
                <w:color w:val="000000"/>
                <w:sz w:val="16"/>
                <w:szCs w:val="16"/>
              </w:rPr>
              <w:t> G19000024</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ind w:right="115"/>
              <w:jc w:val="center"/>
              <w:rPr>
                <w:rFonts w:ascii="Arial" w:eastAsia="宋体" w:hAnsi="Arial" w:cs="Arial"/>
                <w:kern w:val="0"/>
                <w:sz w:val="36"/>
                <w:szCs w:val="36"/>
              </w:rPr>
            </w:pPr>
            <w:r>
              <w:rPr>
                <w:rFonts w:ascii="Arial" w:eastAsia="微软雅黑" w:hAnsi="微软雅黑" w:cs="Arial" w:hint="eastAsia"/>
                <w:color w:val="000000"/>
                <w:sz w:val="16"/>
                <w:szCs w:val="16"/>
              </w:rPr>
              <w:t>实践活动</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spacing w:line="400" w:lineRule="exact"/>
              <w:jc w:val="center"/>
              <w:rPr>
                <w:rFonts w:ascii="Arial" w:eastAsia="宋体" w:hAnsi="Arial" w:cs="Arial"/>
                <w:kern w:val="0"/>
                <w:sz w:val="36"/>
                <w:szCs w:val="36"/>
              </w:rPr>
            </w:pPr>
            <w:r>
              <w:rPr>
                <w:rFonts w:ascii="Arial" w:eastAsia="微软雅黑" w:hAnsi="Arial" w:cs="Arial"/>
                <w:color w:val="000000"/>
                <w:sz w:val="16"/>
                <w:szCs w:val="16"/>
              </w:rPr>
              <w:t>1</w:t>
            </w:r>
          </w:p>
        </w:tc>
        <w:tc>
          <w:tcPr>
            <w:tcW w:w="645"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spacing w:line="400" w:lineRule="exact"/>
              <w:jc w:val="center"/>
              <w:rPr>
                <w:rFonts w:ascii="Arial" w:eastAsia="宋体" w:hAnsi="Arial" w:cs="Arial"/>
                <w:kern w:val="0"/>
                <w:sz w:val="36"/>
                <w:szCs w:val="36"/>
              </w:rPr>
            </w:pPr>
            <w:r>
              <w:rPr>
                <w:rFonts w:ascii="Arial" w:eastAsia="微软雅黑" w:hAnsi="微软雅黑" w:cs="Arial" w:hint="eastAsia"/>
                <w:color w:val="000000"/>
                <w:sz w:val="16"/>
                <w:szCs w:val="16"/>
              </w:rPr>
              <w:t>第</w:t>
            </w:r>
            <w:r>
              <w:rPr>
                <w:rFonts w:ascii="Arial" w:eastAsia="微软雅黑" w:hAnsi="Arial" w:cs="Arial"/>
                <w:color w:val="000000"/>
                <w:sz w:val="16"/>
                <w:szCs w:val="16"/>
              </w:rPr>
              <w:t>5</w:t>
            </w:r>
            <w:r>
              <w:rPr>
                <w:rFonts w:ascii="Arial" w:eastAsia="微软雅黑" w:hAnsi="微软雅黑" w:cs="Arial" w:hint="eastAsia"/>
                <w:color w:val="000000"/>
                <w:sz w:val="16"/>
                <w:szCs w:val="16"/>
              </w:rPr>
              <w:t>学期进行</w:t>
            </w:r>
          </w:p>
        </w:tc>
        <w:tc>
          <w:tcPr>
            <w:tcW w:w="587"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33323E">
        <w:trPr>
          <w:trHeight w:val="1359"/>
        </w:trPr>
        <w:tc>
          <w:tcPr>
            <w:tcW w:w="772"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ind w:right="115" w:firstLine="101"/>
              <w:jc w:val="center"/>
              <w:rPr>
                <w:rFonts w:ascii="Arial" w:eastAsia="宋体" w:hAnsi="Arial" w:cs="Arial"/>
                <w:kern w:val="0"/>
                <w:sz w:val="36"/>
                <w:szCs w:val="36"/>
              </w:rPr>
            </w:pPr>
            <w:r>
              <w:rPr>
                <w:rFonts w:ascii="Arial" w:eastAsia="微软雅黑" w:hAnsi="微软雅黑" w:cs="Arial" w:hint="eastAsia"/>
                <w:color w:val="000000"/>
                <w:kern w:val="0"/>
                <w:sz w:val="16"/>
                <w:szCs w:val="16"/>
              </w:rPr>
              <w:lastRenderedPageBreak/>
              <w:t>学术活动</w:t>
            </w:r>
          </w:p>
        </w:tc>
        <w:tc>
          <w:tcPr>
            <w:tcW w:w="832"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jc w:val="left"/>
              <w:rPr>
                <w:rFonts w:ascii="Arial" w:eastAsia="宋体" w:hAnsi="Arial" w:cs="Arial"/>
                <w:kern w:val="0"/>
                <w:sz w:val="36"/>
                <w:szCs w:val="36"/>
              </w:rPr>
            </w:pPr>
            <w:r>
              <w:rPr>
                <w:rFonts w:ascii="Arial" w:eastAsia="微软雅黑" w:hAnsi="Arial" w:cs="Arial"/>
                <w:color w:val="000000"/>
                <w:sz w:val="16"/>
                <w:szCs w:val="16"/>
              </w:rPr>
              <w:t> </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学术活动的主要形式包括听学术报告、专家讲座，参加学术会议、参加学校或省级研究生论坛报告会、研讨等</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 </w:t>
            </w:r>
          </w:p>
        </w:tc>
        <w:tc>
          <w:tcPr>
            <w:tcW w:w="645"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jc w:val="left"/>
              <w:rPr>
                <w:rFonts w:ascii="Arial" w:eastAsia="宋体" w:hAnsi="Arial" w:cs="Arial"/>
                <w:kern w:val="0"/>
                <w:sz w:val="36"/>
                <w:szCs w:val="36"/>
              </w:rPr>
            </w:pPr>
            <w:r>
              <w:rPr>
                <w:rFonts w:ascii="Arial" w:eastAsia="微软雅黑" w:hAnsi="微软雅黑" w:cs="Arial" w:hint="eastAsia"/>
                <w:color w:val="000000"/>
                <w:sz w:val="16"/>
                <w:szCs w:val="16"/>
              </w:rPr>
              <w:t>须参加学术活动</w:t>
            </w:r>
            <w:r>
              <w:rPr>
                <w:rFonts w:ascii="Arial" w:eastAsia="微软雅黑" w:hAnsi="Arial" w:cs="Arial"/>
                <w:color w:val="000000"/>
                <w:sz w:val="16"/>
                <w:szCs w:val="16"/>
              </w:rPr>
              <w:t>10</w:t>
            </w:r>
            <w:r>
              <w:rPr>
                <w:rFonts w:ascii="Arial" w:eastAsia="微软雅黑" w:hAnsi="微软雅黑" w:cs="Arial" w:hint="eastAsia"/>
                <w:color w:val="000000"/>
                <w:sz w:val="16"/>
                <w:szCs w:val="16"/>
              </w:rPr>
              <w:t>次以上，其中本人主讲报告至少一次</w:t>
            </w:r>
          </w:p>
        </w:tc>
        <w:tc>
          <w:tcPr>
            <w:tcW w:w="587"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623"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33323E" w:rsidRDefault="0062645F">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bl>
    <w:p w:rsidR="0033323E" w:rsidRDefault="0033323E">
      <w:pPr>
        <w:widowControl/>
        <w:spacing w:line="504" w:lineRule="atLeast"/>
        <w:rPr>
          <w:rFonts w:ascii="仿宋" w:eastAsia="仿宋" w:hAnsi="仿宋" w:cs="宋体"/>
          <w:kern w:val="0"/>
          <w:sz w:val="28"/>
          <w:szCs w:val="28"/>
        </w:rPr>
      </w:pP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※申请条件※</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一、遵守法律、法规，品行端正；</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二、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※学习年限及收费※</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一、同等学力申请硕士学位分为两个阶段：课程学习阶段（简称第一阶段）和撰写学位论文及答辩阶段（简称第二阶段）。申请人自通过资格审查之日起，须在八年内完成两个阶段的学习。</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二、第一阶段：申请人自通过资格审查之日起，</w:t>
      </w:r>
      <w:r>
        <w:rPr>
          <w:rFonts w:ascii="仿宋" w:eastAsia="仿宋" w:hAnsi="仿宋" w:cs="宋体" w:hint="eastAsia"/>
          <w:kern w:val="0"/>
          <w:sz w:val="28"/>
          <w:szCs w:val="28"/>
        </w:rPr>
        <w:t>1-2</w:t>
      </w:r>
      <w:r>
        <w:rPr>
          <w:rFonts w:ascii="仿宋" w:eastAsia="仿宋" w:hAnsi="仿宋" w:cs="宋体" w:hint="eastAsia"/>
          <w:kern w:val="0"/>
          <w:sz w:val="28"/>
          <w:szCs w:val="28"/>
        </w:rPr>
        <w:t>年</w:t>
      </w:r>
      <w:r>
        <w:rPr>
          <w:rFonts w:ascii="仿宋" w:eastAsia="仿宋" w:hAnsi="仿宋" w:cs="宋体"/>
          <w:kern w:val="0"/>
          <w:sz w:val="28"/>
          <w:szCs w:val="28"/>
        </w:rPr>
        <w:t>内</w:t>
      </w:r>
      <w:r>
        <w:rPr>
          <w:rFonts w:ascii="仿宋" w:eastAsia="仿宋" w:hAnsi="仿宋" w:cs="宋体" w:hint="eastAsia"/>
          <w:kern w:val="0"/>
          <w:sz w:val="28"/>
          <w:szCs w:val="28"/>
        </w:rPr>
        <w:t>完成学校组织的全部课程考试，</w:t>
      </w:r>
      <w:r>
        <w:rPr>
          <w:rFonts w:ascii="仿宋" w:eastAsia="仿宋" w:hAnsi="仿宋" w:cs="宋体"/>
          <w:kern w:val="0"/>
          <w:sz w:val="28"/>
          <w:szCs w:val="28"/>
        </w:rPr>
        <w:t>并在</w:t>
      </w:r>
      <w:r>
        <w:rPr>
          <w:rFonts w:ascii="仿宋" w:eastAsia="仿宋" w:hAnsi="仿宋" w:cs="宋体" w:hint="eastAsia"/>
          <w:kern w:val="0"/>
          <w:sz w:val="28"/>
          <w:szCs w:val="28"/>
        </w:rPr>
        <w:t>6</w:t>
      </w:r>
      <w:r>
        <w:rPr>
          <w:rFonts w:ascii="仿宋" w:eastAsia="仿宋" w:hAnsi="仿宋" w:cs="宋体" w:hint="eastAsia"/>
          <w:kern w:val="0"/>
          <w:sz w:val="28"/>
          <w:szCs w:val="28"/>
        </w:rPr>
        <w:t>年</w:t>
      </w:r>
      <w:r>
        <w:rPr>
          <w:rFonts w:ascii="仿宋" w:eastAsia="仿宋" w:hAnsi="仿宋" w:cs="宋体"/>
          <w:kern w:val="0"/>
          <w:sz w:val="28"/>
          <w:szCs w:val="28"/>
        </w:rPr>
        <w:t>内</w:t>
      </w:r>
      <w:r>
        <w:rPr>
          <w:rFonts w:ascii="仿宋" w:eastAsia="仿宋" w:hAnsi="仿宋" w:cs="宋体" w:hint="eastAsia"/>
          <w:kern w:val="0"/>
          <w:sz w:val="28"/>
          <w:szCs w:val="28"/>
        </w:rPr>
        <w:t>通</w:t>
      </w:r>
      <w:r>
        <w:rPr>
          <w:rFonts w:ascii="仿宋" w:eastAsia="仿宋" w:hAnsi="仿宋" w:cs="宋体"/>
          <w:kern w:val="0"/>
          <w:sz w:val="28"/>
          <w:szCs w:val="28"/>
        </w:rPr>
        <w:t>过</w:t>
      </w:r>
      <w:r>
        <w:rPr>
          <w:rFonts w:ascii="仿宋" w:eastAsia="仿宋" w:hAnsi="仿宋" w:cs="宋体" w:hint="eastAsia"/>
          <w:kern w:val="0"/>
          <w:sz w:val="28"/>
          <w:szCs w:val="28"/>
        </w:rPr>
        <w:t>国家组织的全</w:t>
      </w:r>
      <w:r>
        <w:rPr>
          <w:rFonts w:ascii="仿宋" w:eastAsia="仿宋" w:hAnsi="仿宋" w:cs="宋体"/>
          <w:kern w:val="0"/>
          <w:sz w:val="28"/>
          <w:szCs w:val="28"/>
        </w:rPr>
        <w:t>部</w:t>
      </w:r>
      <w:r>
        <w:rPr>
          <w:rFonts w:ascii="仿宋" w:eastAsia="仿宋" w:hAnsi="仿宋" w:cs="宋体" w:hint="eastAsia"/>
          <w:kern w:val="0"/>
          <w:sz w:val="28"/>
          <w:szCs w:val="28"/>
        </w:rPr>
        <w:t>水平考试，且成绩合格。未通过课程考试和国家组织的水平考试者，本次申请无效。</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三、第二阶段：申请人通过学位授予单位组织的全部课程考试和国家组织的水平考试后，完成学位论文的开题、撰写和答辩。</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kern w:val="0"/>
          <w:sz w:val="28"/>
          <w:szCs w:val="28"/>
        </w:rPr>
        <w:t>四、收费标准：</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kern w:val="0"/>
          <w:sz w:val="28"/>
          <w:szCs w:val="28"/>
        </w:rPr>
        <w:t>第一阶段：课程学习培养费</w:t>
      </w:r>
      <w:r>
        <w:rPr>
          <w:rFonts w:ascii="Times New Roman" w:eastAsia="仿宋" w:hAnsi="Times New Roman" w:cs="Times New Roman"/>
          <w:kern w:val="0"/>
          <w:sz w:val="28"/>
          <w:szCs w:val="28"/>
        </w:rPr>
        <w:t>22000</w:t>
      </w:r>
      <w:r>
        <w:rPr>
          <w:rFonts w:ascii="Times New Roman" w:eastAsia="仿宋" w:hAnsi="Times New Roman" w:cs="Times New Roman"/>
          <w:kern w:val="0"/>
          <w:sz w:val="28"/>
          <w:szCs w:val="28"/>
        </w:rPr>
        <w:t>元</w:t>
      </w:r>
    </w:p>
    <w:p w:rsidR="0033323E" w:rsidRDefault="0062645F">
      <w:pPr>
        <w:widowControl/>
        <w:spacing w:line="504" w:lineRule="atLeast"/>
        <w:ind w:firstLine="480"/>
        <w:rPr>
          <w:rFonts w:ascii="Times New Roman" w:eastAsia="仿宋" w:hAnsi="Times New Roman" w:cs="Times New Roman"/>
          <w:kern w:val="0"/>
          <w:sz w:val="28"/>
          <w:szCs w:val="28"/>
        </w:rPr>
      </w:pPr>
      <w:r>
        <w:rPr>
          <w:rFonts w:ascii="Times New Roman" w:eastAsia="仿宋" w:hAnsi="Times New Roman" w:cs="Times New Roman"/>
          <w:kern w:val="0"/>
          <w:sz w:val="28"/>
          <w:szCs w:val="28"/>
        </w:rPr>
        <w:t>第二阶段：学位申请费</w:t>
      </w:r>
      <w:r>
        <w:rPr>
          <w:rFonts w:ascii="Times New Roman" w:eastAsia="仿宋" w:hAnsi="Times New Roman" w:cs="Times New Roman"/>
          <w:kern w:val="0"/>
          <w:sz w:val="28"/>
          <w:szCs w:val="28"/>
        </w:rPr>
        <w:t>12000</w:t>
      </w:r>
      <w:r>
        <w:rPr>
          <w:rFonts w:ascii="Times New Roman" w:eastAsia="仿宋" w:hAnsi="Times New Roman" w:cs="Times New Roman"/>
          <w:kern w:val="0"/>
          <w:sz w:val="28"/>
          <w:szCs w:val="28"/>
        </w:rPr>
        <w:t>元</w:t>
      </w:r>
    </w:p>
    <w:p w:rsidR="0033323E" w:rsidRDefault="0062645F">
      <w:pPr>
        <w:snapToGrid w:val="0"/>
        <w:spacing w:line="408" w:lineRule="auto"/>
        <w:ind w:firstLineChars="200" w:firstLine="560"/>
        <w:rPr>
          <w:rFonts w:ascii="仿宋" w:eastAsia="仿宋" w:hAnsi="仿宋" w:cs="宋体"/>
          <w:b/>
          <w:kern w:val="0"/>
          <w:sz w:val="28"/>
          <w:szCs w:val="28"/>
        </w:rPr>
      </w:pPr>
      <w:r>
        <w:rPr>
          <w:rFonts w:ascii="Times New Roman" w:eastAsia="仿宋" w:hAnsi="Times New Roman" w:cs="Times New Roman"/>
          <w:kern w:val="0"/>
          <w:sz w:val="28"/>
          <w:szCs w:val="28"/>
        </w:rPr>
        <w:t>申请人须按时缴纳学费到学校财务账号，</w:t>
      </w:r>
      <w:r>
        <w:rPr>
          <w:rFonts w:ascii="仿宋" w:eastAsia="仿宋" w:hAnsi="仿宋" w:cs="宋体"/>
          <w:kern w:val="0"/>
          <w:sz w:val="28"/>
          <w:szCs w:val="28"/>
        </w:rPr>
        <w:t>具体收费标准以当年度审</w:t>
      </w:r>
      <w:r>
        <w:rPr>
          <w:rFonts w:ascii="仿宋" w:eastAsia="仿宋" w:hAnsi="仿宋" w:cs="宋体"/>
          <w:kern w:val="0"/>
          <w:sz w:val="28"/>
          <w:szCs w:val="28"/>
        </w:rPr>
        <w:lastRenderedPageBreak/>
        <w:t>批备案标准为准。</w:t>
      </w:r>
      <w:r>
        <w:rPr>
          <w:rFonts w:ascii="仿宋" w:eastAsia="仿宋" w:hAnsi="仿宋" w:cs="宋体" w:hint="eastAsia"/>
          <w:kern w:val="0"/>
          <w:sz w:val="28"/>
          <w:szCs w:val="28"/>
        </w:rPr>
        <w:t>学</w:t>
      </w:r>
      <w:r>
        <w:rPr>
          <w:rFonts w:ascii="仿宋" w:eastAsia="仿宋" w:hAnsi="仿宋" w:cs="宋体"/>
          <w:kern w:val="0"/>
          <w:sz w:val="28"/>
          <w:szCs w:val="28"/>
        </w:rPr>
        <w:t>位申请</w:t>
      </w:r>
      <w:r>
        <w:rPr>
          <w:rFonts w:ascii="仿宋" w:eastAsia="仿宋" w:hAnsi="仿宋" w:cs="宋体" w:hint="eastAsia"/>
          <w:kern w:val="0"/>
          <w:sz w:val="28"/>
          <w:szCs w:val="28"/>
        </w:rPr>
        <w:t>费在通过学位相关考试进入论文写作环节时交清。</w:t>
      </w:r>
      <w:r>
        <w:rPr>
          <w:rFonts w:ascii="仿宋" w:eastAsia="仿宋" w:hAnsi="仿宋" w:cs="宋体" w:hint="eastAsia"/>
          <w:b/>
          <w:kern w:val="0"/>
          <w:sz w:val="28"/>
          <w:szCs w:val="28"/>
        </w:rPr>
        <w:t>学</w:t>
      </w:r>
      <w:r>
        <w:rPr>
          <w:rFonts w:ascii="仿宋" w:eastAsia="仿宋" w:hAnsi="仿宋" w:cs="宋体"/>
          <w:b/>
          <w:kern w:val="0"/>
          <w:sz w:val="28"/>
          <w:szCs w:val="28"/>
        </w:rPr>
        <w:t>校未委托任何第三方机构或个人代理本项目招生、培训及收费等事宜</w:t>
      </w:r>
      <w:r>
        <w:rPr>
          <w:rFonts w:ascii="仿宋" w:eastAsia="仿宋" w:hAnsi="仿宋" w:cs="宋体" w:hint="eastAsia"/>
          <w:b/>
          <w:kern w:val="0"/>
          <w:sz w:val="28"/>
          <w:szCs w:val="28"/>
        </w:rPr>
        <w:t>，所有费用一经交纳，概不退回。</w:t>
      </w:r>
    </w:p>
    <w:p w:rsidR="0033323E" w:rsidRDefault="0062645F">
      <w:pPr>
        <w:widowControl/>
        <w:spacing w:line="504" w:lineRule="atLeast"/>
        <w:ind w:firstLine="480"/>
        <w:rPr>
          <w:rFonts w:ascii="黑体" w:eastAsia="黑体" w:hAnsi="黑体" w:cs="宋体"/>
          <w:bCs/>
          <w:kern w:val="0"/>
          <w:sz w:val="28"/>
          <w:szCs w:val="28"/>
        </w:rPr>
      </w:pPr>
      <w:r>
        <w:rPr>
          <w:rFonts w:ascii="仿宋" w:eastAsia="仿宋" w:hAnsi="仿宋" w:cs="宋体" w:hint="eastAsia"/>
          <w:kern w:val="0"/>
          <w:sz w:val="28"/>
          <w:szCs w:val="28"/>
        </w:rPr>
        <w:t>申请步骤和缴费方式详见《湖南科技大学</w:t>
      </w:r>
      <w:r>
        <w:rPr>
          <w:rFonts w:ascii="仿宋" w:eastAsia="仿宋" w:hAnsi="仿宋" w:cs="宋体" w:hint="eastAsia"/>
          <w:kern w:val="0"/>
          <w:sz w:val="28"/>
          <w:szCs w:val="28"/>
        </w:rPr>
        <w:t>2023</w:t>
      </w:r>
      <w:r>
        <w:rPr>
          <w:rFonts w:ascii="仿宋" w:eastAsia="仿宋" w:hAnsi="仿宋" w:cs="宋体" w:hint="eastAsia"/>
          <w:kern w:val="0"/>
          <w:sz w:val="28"/>
          <w:szCs w:val="28"/>
        </w:rPr>
        <w:t>年同等学力人员申请硕士学位招生简章》。</w:t>
      </w:r>
    </w:p>
    <w:p w:rsidR="0033323E" w:rsidRDefault="0062645F" w:rsidP="008A59A8">
      <w:pPr>
        <w:widowControl/>
        <w:spacing w:line="504" w:lineRule="atLeast"/>
        <w:ind w:firstLine="480"/>
        <w:jc w:val="center"/>
        <w:rPr>
          <w:rFonts w:ascii="黑体" w:eastAsia="黑体" w:hAnsi="黑体" w:cs="宋体"/>
          <w:b/>
          <w:bCs/>
          <w:kern w:val="0"/>
          <w:sz w:val="28"/>
          <w:szCs w:val="28"/>
        </w:rPr>
      </w:pPr>
      <w:r>
        <w:rPr>
          <w:rFonts w:ascii="黑体" w:eastAsia="黑体" w:hAnsi="黑体" w:cs="宋体" w:hint="eastAsia"/>
          <w:b/>
          <w:bCs/>
          <w:kern w:val="0"/>
          <w:sz w:val="28"/>
          <w:szCs w:val="28"/>
        </w:rPr>
        <w:t>※颁发证书※</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、申</w:t>
      </w:r>
      <w:r>
        <w:rPr>
          <w:rFonts w:ascii="仿宋" w:eastAsia="仿宋" w:hAnsi="仿宋" w:cs="宋体"/>
          <w:kern w:val="0"/>
          <w:sz w:val="28"/>
          <w:szCs w:val="28"/>
        </w:rPr>
        <w:t>请人</w:t>
      </w:r>
      <w:r>
        <w:rPr>
          <w:rFonts w:ascii="仿宋" w:eastAsia="仿宋" w:hAnsi="仿宋" w:cs="宋体" w:hint="eastAsia"/>
          <w:kern w:val="0"/>
          <w:sz w:val="28"/>
          <w:szCs w:val="28"/>
        </w:rPr>
        <w:t>在学校规定学习年限内，修完培养方案规定的全部课程，但因未能完成学位论文等原因而未获学位者，学校准予结业，发给结业证书。</w:t>
      </w:r>
    </w:p>
    <w:p w:rsidR="0033323E" w:rsidRDefault="0062645F">
      <w:pPr>
        <w:widowControl/>
        <w:spacing w:line="504" w:lineRule="atLeast"/>
        <w:ind w:firstLine="480"/>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、申请硕士学位者，参照《国务院学位委员会关于授予具有研究生毕业同等学力硕士学位的规定》要求，按</w:t>
      </w:r>
      <w:r>
        <w:rPr>
          <w:rFonts w:ascii="仿宋" w:eastAsia="仿宋" w:hAnsi="仿宋" w:cs="宋体"/>
          <w:kern w:val="0"/>
          <w:sz w:val="28"/>
          <w:szCs w:val="28"/>
        </w:rPr>
        <w:t>时</w:t>
      </w:r>
      <w:r>
        <w:rPr>
          <w:rFonts w:ascii="仿宋" w:eastAsia="仿宋" w:hAnsi="仿宋" w:cs="宋体" w:hint="eastAsia"/>
          <w:kern w:val="0"/>
          <w:sz w:val="28"/>
          <w:szCs w:val="28"/>
        </w:rPr>
        <w:t>通过国家统考的外语水平考试和论文答辩，按照湖南科技大学申请同等学力硕士学位的流程完成各项申请工作，经学校学位委员会评定通过，可授予材料科学与工程硕士学位。</w:t>
      </w:r>
    </w:p>
    <w:p w:rsidR="0033323E" w:rsidRDefault="0062645F" w:rsidP="008A59A8">
      <w:pPr>
        <w:widowControl/>
        <w:spacing w:line="504" w:lineRule="atLeast"/>
        <w:ind w:firstLine="480"/>
        <w:jc w:val="center"/>
        <w:rPr>
          <w:rFonts w:ascii="Times New Roman" w:eastAsia="黑体" w:hAnsi="Times New Roman" w:cs="Times New Roman"/>
          <w:b/>
          <w:bCs/>
          <w:kern w:val="0"/>
          <w:sz w:val="28"/>
          <w:szCs w:val="28"/>
        </w:rPr>
      </w:pPr>
      <w:r>
        <w:rPr>
          <w:rFonts w:ascii="Times New Roman" w:eastAsia="黑体" w:hAnsi="Times New Roman" w:cs="Times New Roman"/>
          <w:b/>
          <w:bCs/>
          <w:kern w:val="0"/>
          <w:sz w:val="28"/>
          <w:szCs w:val="28"/>
        </w:rPr>
        <w:t>※</w:t>
      </w:r>
      <w:r>
        <w:rPr>
          <w:rFonts w:ascii="Times New Roman" w:eastAsia="黑体" w:hAnsi="Times New Roman" w:cs="Times New Roman"/>
          <w:b/>
          <w:bCs/>
          <w:kern w:val="0"/>
          <w:sz w:val="28"/>
          <w:szCs w:val="28"/>
        </w:rPr>
        <w:t>报名咨询</w:t>
      </w:r>
      <w:r>
        <w:rPr>
          <w:rFonts w:ascii="Times New Roman" w:eastAsia="黑体" w:hAnsi="Times New Roman" w:cs="Times New Roman"/>
          <w:b/>
          <w:bCs/>
          <w:kern w:val="0"/>
          <w:sz w:val="28"/>
          <w:szCs w:val="28"/>
        </w:rPr>
        <w:t>※</w:t>
      </w:r>
    </w:p>
    <w:p w:rsidR="0033323E" w:rsidRDefault="0062645F">
      <w:pPr>
        <w:widowControl/>
        <w:spacing w:line="504" w:lineRule="atLeast"/>
        <w:ind w:firstLine="480"/>
        <w:jc w:val="left"/>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地址：湖南科技大学知行楼</w:t>
      </w:r>
      <w:r>
        <w:rPr>
          <w:rFonts w:ascii="Times New Roman" w:eastAsia="仿宋" w:hAnsi="Times New Roman" w:cs="Times New Roman"/>
          <w:b/>
          <w:kern w:val="0"/>
          <w:sz w:val="28"/>
          <w:szCs w:val="28"/>
        </w:rPr>
        <w:t>A138</w:t>
      </w:r>
    </w:p>
    <w:p w:rsidR="0033323E" w:rsidRDefault="0062645F">
      <w:pPr>
        <w:widowControl/>
        <w:spacing w:line="504" w:lineRule="atLeast"/>
        <w:ind w:firstLine="480"/>
        <w:jc w:val="left"/>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联系人：何亮</w:t>
      </w:r>
    </w:p>
    <w:p w:rsidR="0033323E" w:rsidRDefault="0062645F">
      <w:pPr>
        <w:widowControl/>
        <w:spacing w:line="504" w:lineRule="atLeast"/>
        <w:ind w:firstLine="480"/>
        <w:jc w:val="left"/>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手机：</w:t>
      </w:r>
      <w:r>
        <w:rPr>
          <w:rFonts w:ascii="Times New Roman" w:eastAsia="仿宋" w:hAnsi="Times New Roman" w:cs="Times New Roman"/>
          <w:b/>
          <w:kern w:val="0"/>
          <w:sz w:val="28"/>
          <w:szCs w:val="28"/>
        </w:rPr>
        <w:t>19973216277</w:t>
      </w:r>
    </w:p>
    <w:p w:rsidR="0033323E" w:rsidRDefault="0062645F">
      <w:pPr>
        <w:widowControl/>
        <w:spacing w:line="504" w:lineRule="atLeast"/>
        <w:ind w:firstLine="480"/>
        <w:jc w:val="left"/>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座机：</w:t>
      </w:r>
      <w:r>
        <w:rPr>
          <w:rFonts w:ascii="Times New Roman" w:eastAsia="仿宋" w:hAnsi="Times New Roman" w:cs="Times New Roman"/>
          <w:b/>
          <w:kern w:val="0"/>
          <w:sz w:val="28"/>
          <w:szCs w:val="28"/>
        </w:rPr>
        <w:t>0731</w:t>
      </w:r>
      <w:r>
        <w:rPr>
          <w:rFonts w:ascii="Times New Roman" w:eastAsia="仿宋" w:hAnsi="Times New Roman" w:cs="Times New Roman"/>
          <w:b/>
          <w:kern w:val="0"/>
          <w:sz w:val="28"/>
          <w:szCs w:val="28"/>
        </w:rPr>
        <w:t>-58290</w:t>
      </w:r>
      <w:r>
        <w:rPr>
          <w:rFonts w:ascii="Times New Roman" w:eastAsia="仿宋" w:hAnsi="Times New Roman" w:cs="Times New Roman" w:hint="eastAsia"/>
          <w:b/>
          <w:kern w:val="0"/>
          <w:sz w:val="28"/>
          <w:szCs w:val="28"/>
        </w:rPr>
        <w:t>888</w:t>
      </w:r>
    </w:p>
    <w:p w:rsidR="0033323E" w:rsidRDefault="0033323E">
      <w:pPr>
        <w:widowControl/>
        <w:spacing w:line="504" w:lineRule="atLeast"/>
        <w:ind w:firstLine="480"/>
        <w:jc w:val="left"/>
        <w:rPr>
          <w:rFonts w:ascii="Times New Roman" w:eastAsia="仿宋" w:hAnsi="Times New Roman" w:cs="Times New Roman"/>
          <w:b/>
          <w:kern w:val="0"/>
          <w:sz w:val="28"/>
          <w:szCs w:val="28"/>
        </w:rPr>
      </w:pPr>
    </w:p>
    <w:p w:rsidR="0033323E" w:rsidRDefault="0062645F">
      <w:pPr>
        <w:widowControl/>
        <w:spacing w:line="504" w:lineRule="atLeast"/>
        <w:ind w:firstLine="480"/>
        <w:jc w:val="left"/>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负责人：郭世柏</w:t>
      </w:r>
    </w:p>
    <w:p w:rsidR="0033323E" w:rsidRDefault="0062645F">
      <w:pPr>
        <w:widowControl/>
        <w:spacing w:line="504" w:lineRule="atLeast"/>
        <w:ind w:firstLine="480"/>
        <w:jc w:val="left"/>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手机：</w:t>
      </w:r>
      <w:r>
        <w:rPr>
          <w:rFonts w:ascii="Times New Roman" w:eastAsia="仿宋" w:hAnsi="Times New Roman" w:cs="Times New Roman"/>
          <w:b/>
          <w:kern w:val="0"/>
          <w:sz w:val="28"/>
          <w:szCs w:val="28"/>
        </w:rPr>
        <w:t>13873252080</w:t>
      </w:r>
    </w:p>
    <w:sectPr w:rsidR="0033323E" w:rsidSect="0033323E">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45F" w:rsidRDefault="0062645F" w:rsidP="008A59A8">
      <w:r>
        <w:separator/>
      </w:r>
    </w:p>
  </w:endnote>
  <w:endnote w:type="continuationSeparator" w:id="1">
    <w:p w:rsidR="0062645F" w:rsidRDefault="0062645F" w:rsidP="008A59A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45F" w:rsidRDefault="0062645F" w:rsidP="008A59A8">
      <w:r>
        <w:separator/>
      </w:r>
    </w:p>
  </w:footnote>
  <w:footnote w:type="continuationSeparator" w:id="1">
    <w:p w:rsidR="0062645F" w:rsidRDefault="0062645F" w:rsidP="008A5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ZkY2Y4MTczMDdkOTA2NjI1NzcxYjAzMmRmZThhOGMifQ=="/>
  </w:docVars>
  <w:rsids>
    <w:rsidRoot w:val="00617F42"/>
    <w:rsid w:val="00095E3C"/>
    <w:rsid w:val="000D68A0"/>
    <w:rsid w:val="00124EEE"/>
    <w:rsid w:val="00131E4D"/>
    <w:rsid w:val="00137C7F"/>
    <w:rsid w:val="00171EF9"/>
    <w:rsid w:val="00175735"/>
    <w:rsid w:val="00180DF6"/>
    <w:rsid w:val="00227749"/>
    <w:rsid w:val="002E004B"/>
    <w:rsid w:val="002F1FB2"/>
    <w:rsid w:val="0033323E"/>
    <w:rsid w:val="00383F61"/>
    <w:rsid w:val="003D718F"/>
    <w:rsid w:val="003E0853"/>
    <w:rsid w:val="00411B47"/>
    <w:rsid w:val="00456917"/>
    <w:rsid w:val="004646A3"/>
    <w:rsid w:val="004708EA"/>
    <w:rsid w:val="004E4D86"/>
    <w:rsid w:val="00527A56"/>
    <w:rsid w:val="00542287"/>
    <w:rsid w:val="005C3DCC"/>
    <w:rsid w:val="00617F42"/>
    <w:rsid w:val="00620830"/>
    <w:rsid w:val="0062645F"/>
    <w:rsid w:val="00633389"/>
    <w:rsid w:val="006B404B"/>
    <w:rsid w:val="007125A9"/>
    <w:rsid w:val="0076154D"/>
    <w:rsid w:val="00764C07"/>
    <w:rsid w:val="007C67FB"/>
    <w:rsid w:val="007E6A71"/>
    <w:rsid w:val="0084704F"/>
    <w:rsid w:val="00874B9B"/>
    <w:rsid w:val="008A59A8"/>
    <w:rsid w:val="00937EEF"/>
    <w:rsid w:val="009A0B92"/>
    <w:rsid w:val="009A4F23"/>
    <w:rsid w:val="009E1A93"/>
    <w:rsid w:val="009F2A3F"/>
    <w:rsid w:val="00A82B50"/>
    <w:rsid w:val="00A946DA"/>
    <w:rsid w:val="00AA5619"/>
    <w:rsid w:val="00AF1CFF"/>
    <w:rsid w:val="00B2355D"/>
    <w:rsid w:val="00B23A73"/>
    <w:rsid w:val="00B4704D"/>
    <w:rsid w:val="00C0431B"/>
    <w:rsid w:val="00C4704C"/>
    <w:rsid w:val="00C94546"/>
    <w:rsid w:val="00CD032F"/>
    <w:rsid w:val="00D600C5"/>
    <w:rsid w:val="00D631F5"/>
    <w:rsid w:val="00D7584B"/>
    <w:rsid w:val="00DA092E"/>
    <w:rsid w:val="00DB5F91"/>
    <w:rsid w:val="00E72444"/>
    <w:rsid w:val="00ED2EA7"/>
    <w:rsid w:val="00F26B5C"/>
    <w:rsid w:val="00F32CCA"/>
    <w:rsid w:val="00F62D5F"/>
    <w:rsid w:val="00F873D7"/>
    <w:rsid w:val="00FA3DA2"/>
    <w:rsid w:val="194C2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23E"/>
    <w:pPr>
      <w:widowControl w:val="0"/>
      <w:jc w:val="both"/>
    </w:pPr>
    <w:rPr>
      <w:kern w:val="2"/>
      <w:sz w:val="21"/>
      <w:szCs w:val="22"/>
    </w:rPr>
  </w:style>
  <w:style w:type="paragraph" w:styleId="1">
    <w:name w:val="heading 1"/>
    <w:basedOn w:val="a"/>
    <w:next w:val="a"/>
    <w:link w:val="1Char"/>
    <w:uiPriority w:val="9"/>
    <w:qFormat/>
    <w:rsid w:val="003332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3323E"/>
    <w:rPr>
      <w:sz w:val="18"/>
      <w:szCs w:val="18"/>
    </w:rPr>
  </w:style>
  <w:style w:type="paragraph" w:styleId="a4">
    <w:name w:val="footer"/>
    <w:basedOn w:val="a"/>
    <w:link w:val="Char0"/>
    <w:uiPriority w:val="99"/>
    <w:unhideWhenUsed/>
    <w:rsid w:val="0033323E"/>
    <w:pPr>
      <w:tabs>
        <w:tab w:val="center" w:pos="4153"/>
        <w:tab w:val="right" w:pos="8306"/>
      </w:tabs>
      <w:snapToGrid w:val="0"/>
      <w:jc w:val="left"/>
    </w:pPr>
    <w:rPr>
      <w:sz w:val="18"/>
      <w:szCs w:val="18"/>
    </w:rPr>
  </w:style>
  <w:style w:type="paragraph" w:styleId="a5">
    <w:name w:val="header"/>
    <w:basedOn w:val="a"/>
    <w:link w:val="Char1"/>
    <w:uiPriority w:val="99"/>
    <w:unhideWhenUsed/>
    <w:rsid w:val="0033323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33323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3323E"/>
    <w:rPr>
      <w:b/>
      <w:bCs/>
    </w:rPr>
  </w:style>
  <w:style w:type="character" w:customStyle="1" w:styleId="1Char">
    <w:name w:val="标题 1 Char"/>
    <w:basedOn w:val="a0"/>
    <w:link w:val="1"/>
    <w:uiPriority w:val="9"/>
    <w:rsid w:val="0033323E"/>
    <w:rPr>
      <w:rFonts w:ascii="宋体" w:eastAsia="宋体" w:hAnsi="宋体" w:cs="宋体"/>
      <w:b/>
      <w:bCs/>
      <w:kern w:val="36"/>
      <w:sz w:val="48"/>
      <w:szCs w:val="48"/>
    </w:rPr>
  </w:style>
  <w:style w:type="character" w:customStyle="1" w:styleId="10">
    <w:name w:val="日期1"/>
    <w:basedOn w:val="a0"/>
    <w:rsid w:val="0033323E"/>
  </w:style>
  <w:style w:type="character" w:customStyle="1" w:styleId="reads">
    <w:name w:val="reads"/>
    <w:basedOn w:val="a0"/>
    <w:rsid w:val="0033323E"/>
  </w:style>
  <w:style w:type="paragraph" w:customStyle="1" w:styleId="vsbcontentstart">
    <w:name w:val="vsbcontent_start"/>
    <w:basedOn w:val="a"/>
    <w:rsid w:val="0033323E"/>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33323E"/>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33323E"/>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33323E"/>
    <w:rPr>
      <w:sz w:val="18"/>
      <w:szCs w:val="18"/>
    </w:rPr>
  </w:style>
  <w:style w:type="character" w:customStyle="1" w:styleId="Char0">
    <w:name w:val="页脚 Char"/>
    <w:basedOn w:val="a0"/>
    <w:link w:val="a4"/>
    <w:uiPriority w:val="99"/>
    <w:rsid w:val="0033323E"/>
    <w:rPr>
      <w:sz w:val="18"/>
      <w:szCs w:val="18"/>
    </w:rPr>
  </w:style>
  <w:style w:type="character" w:customStyle="1" w:styleId="Char">
    <w:name w:val="批注框文本 Char"/>
    <w:basedOn w:val="a0"/>
    <w:link w:val="a3"/>
    <w:uiPriority w:val="99"/>
    <w:semiHidden/>
    <w:rsid w:val="0033323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2EAA-0D0F-411D-B298-0C2DF78E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2679</Characters>
  <Application>Microsoft Office Word</Application>
  <DocSecurity>0</DocSecurity>
  <Lines>22</Lines>
  <Paragraphs>6</Paragraphs>
  <ScaleCrop>false</ScaleCrop>
  <Company>微软中国</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曾治国</dc:creator>
  <cp:lastModifiedBy>刘安</cp:lastModifiedBy>
  <cp:revision>15</cp:revision>
  <dcterms:created xsi:type="dcterms:W3CDTF">2023-04-20T03:51:00Z</dcterms:created>
  <dcterms:modified xsi:type="dcterms:W3CDTF">2023-04-23T03:20:00Z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4FF4BC0CEFFD4D69B2C1A2C9DDA38A91_12</vt:lpwstr>
  </property>
</Properties>
</file>