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16A5F">
      <w:pPr>
        <w:pStyle w:val="11"/>
        <w:keepNext w:val="0"/>
        <w:keepLines w:val="0"/>
        <w:pageBreakBefore w:val="0"/>
        <w:widowControl w:val="0"/>
        <w:kinsoku/>
        <w:wordWrap/>
        <w:overflowPunct/>
        <w:topLinePunct w:val="0"/>
        <w:autoSpaceDE/>
        <w:autoSpaceDN/>
        <w:bidi w:val="0"/>
        <w:adjustRightInd/>
        <w:snapToGrid/>
        <w:spacing w:before="157" w:beforeLines="50" w:after="0" w:line="240" w:lineRule="auto"/>
        <w:ind w:left="0" w:leftChars="0" w:firstLine="0" w:firstLineChars="0"/>
        <w:jc w:val="left"/>
        <w:textAlignment w:val="auto"/>
        <w:rPr>
          <w:rFonts w:hint="eastAsia" w:ascii="仿宋" w:hAnsi="仿宋" w:eastAsia="仿宋" w:cs="仿宋"/>
          <w:sz w:val="24"/>
          <w:szCs w:val="24"/>
          <w:lang w:val="en-US" w:eastAsia="zh-CN"/>
        </w:rPr>
      </w:pPr>
      <w:bookmarkStart w:id="0" w:name="_GoBack"/>
      <w:r>
        <w:rPr>
          <w:rFonts w:hint="eastAsia" w:ascii="仿宋" w:hAnsi="仿宋" w:eastAsia="仿宋" w:cs="仿宋"/>
          <w:sz w:val="24"/>
          <w:szCs w:val="24"/>
          <w:lang w:val="en-US" w:eastAsia="zh-CN"/>
        </w:rPr>
        <w:t>附件2</w:t>
      </w:r>
    </w:p>
    <w:bookmarkEnd w:id="0"/>
    <w:p w14:paraId="470EED39">
      <w:pPr>
        <w:pStyle w:val="11"/>
        <w:keepNext w:val="0"/>
        <w:keepLines w:val="0"/>
        <w:pageBreakBefore w:val="0"/>
        <w:widowControl w:val="0"/>
        <w:kinsoku/>
        <w:wordWrap/>
        <w:overflowPunct/>
        <w:topLinePunct w:val="0"/>
        <w:autoSpaceDE/>
        <w:autoSpaceDN/>
        <w:bidi w:val="0"/>
        <w:adjustRightInd/>
        <w:snapToGrid/>
        <w:spacing w:before="157" w:beforeLines="50" w:after="0" w:line="240" w:lineRule="auto"/>
        <w:ind w:firstLine="0"/>
        <w:jc w:val="center"/>
        <w:textAlignment w:val="auto"/>
        <w:rPr>
          <w:rFonts w:hint="eastAsia" w:ascii="黑体" w:hAnsi="黑体" w:eastAsia="黑体" w:cs="黑体"/>
          <w:b/>
          <w:bCs/>
          <w:spacing w:val="-23"/>
          <w:kern w:val="0"/>
          <w:sz w:val="36"/>
          <w:szCs w:val="36"/>
          <w:lang w:val="en-US" w:eastAsia="zh-CN"/>
        </w:rPr>
      </w:pPr>
      <w:r>
        <w:rPr>
          <w:rFonts w:hint="eastAsia" w:ascii="黑体" w:hAnsi="黑体" w:eastAsia="黑体" w:cs="黑体"/>
          <w:b/>
          <w:bCs/>
          <w:spacing w:val="-23"/>
          <w:kern w:val="0"/>
          <w:sz w:val="36"/>
          <w:szCs w:val="36"/>
          <w:lang w:val="en-US" w:eastAsia="zh-CN"/>
        </w:rPr>
        <w:t>湖南科技大学同等学力人员申请硕士学位相关要求</w:t>
      </w:r>
    </w:p>
    <w:p w14:paraId="771C247D">
      <w:pPr>
        <w:pStyle w:val="11"/>
        <w:keepNext w:val="0"/>
        <w:keepLines w:val="0"/>
        <w:pageBreakBefore w:val="0"/>
        <w:widowControl w:val="0"/>
        <w:kinsoku/>
        <w:wordWrap/>
        <w:overflowPunct/>
        <w:topLinePunct w:val="0"/>
        <w:autoSpaceDE/>
        <w:autoSpaceDN/>
        <w:bidi w:val="0"/>
        <w:adjustRightInd/>
        <w:snapToGrid/>
        <w:spacing w:after="156" w:afterLines="50" w:line="240" w:lineRule="auto"/>
        <w:ind w:firstLine="0"/>
        <w:jc w:val="center"/>
        <w:textAlignment w:val="auto"/>
        <w:rPr>
          <w:rFonts w:hint="eastAsia" w:ascii="黑体" w:hAnsi="黑体" w:eastAsia="黑体" w:cs="黑体"/>
          <w:b/>
          <w:bCs/>
          <w:spacing w:val="170"/>
          <w:kern w:val="0"/>
          <w:sz w:val="44"/>
          <w:szCs w:val="44"/>
        </w:rPr>
      </w:pPr>
      <w:r>
        <w:rPr>
          <w:rFonts w:hint="eastAsia" w:ascii="黑体" w:hAnsi="黑体" w:eastAsia="黑体" w:cs="黑体"/>
          <w:b/>
          <w:bCs/>
          <w:spacing w:val="170"/>
          <w:kern w:val="0"/>
          <w:sz w:val="44"/>
          <w:szCs w:val="44"/>
        </w:rPr>
        <w:t>告知书</w:t>
      </w:r>
    </w:p>
    <w:p w14:paraId="217A65B2">
      <w:pPr>
        <w:pStyle w:val="11"/>
        <w:keepNext w:val="0"/>
        <w:keepLines w:val="0"/>
        <w:pageBreakBefore w:val="0"/>
        <w:kinsoku/>
        <w:wordWrap/>
        <w:overflowPunct/>
        <w:topLinePunct w:val="0"/>
        <w:autoSpaceDE/>
        <w:autoSpaceDN/>
        <w:bidi w:val="0"/>
        <w:adjustRightInd w:val="0"/>
        <w:snapToGrid w:val="0"/>
        <w:spacing w:line="300" w:lineRule="auto"/>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根据《国务院学位委员会关于授予具有研究生毕业同等学力人员硕士博士学位的规定》（学位〔1998〕54号）、</w:t>
      </w:r>
      <w:r>
        <w:rPr>
          <w:rFonts w:hint="eastAsia" w:ascii="仿宋_GB2312" w:hAnsi="仿宋_GB2312" w:eastAsia="仿宋_GB2312" w:cs="仿宋_GB2312"/>
          <w:color w:val="000000"/>
          <w:sz w:val="28"/>
          <w:szCs w:val="28"/>
          <w:lang w:val="en-US" w:eastAsia="zh-CN"/>
        </w:rPr>
        <w:t>《关于印发&lt;湖南科技大学同等学力人员申请硕士学位管理办法&gt;的通知》（科大政发〔2025〕174号)</w:t>
      </w:r>
      <w:r>
        <w:rPr>
          <w:rFonts w:hint="eastAsia" w:ascii="仿宋_GB2312" w:hAnsi="仿宋_GB2312" w:eastAsia="仿宋_GB2312" w:cs="仿宋_GB2312"/>
          <w:sz w:val="28"/>
          <w:szCs w:val="28"/>
        </w:rPr>
        <w:t>等相关文件，现将我校同等学力人员申请硕士学位相关要求告知如下：</w:t>
      </w:r>
    </w:p>
    <w:p w14:paraId="3D8F0D73">
      <w:pPr>
        <w:pStyle w:val="11"/>
        <w:keepNext w:val="0"/>
        <w:keepLines w:val="0"/>
        <w:pageBreakBefore w:val="0"/>
        <w:kinsoku/>
        <w:wordWrap/>
        <w:overflowPunct/>
        <w:topLinePunct w:val="0"/>
        <w:autoSpaceDE/>
        <w:autoSpaceDN/>
        <w:bidi w:val="0"/>
        <w:adjustRightInd w:val="0"/>
        <w:snapToGrid w:val="0"/>
        <w:spacing w:line="300" w:lineRule="auto"/>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sz w:val="28"/>
          <w:szCs w:val="28"/>
        </w:rPr>
        <w:t>请认真阅读《国务院学位委员会关于授予具有研究生毕业同等学力人员硕士博士学位的规</w:t>
      </w:r>
      <w:r>
        <w:rPr>
          <w:rFonts w:hint="eastAsia" w:ascii="仿宋_GB2312" w:hAnsi="仿宋_GB2312" w:eastAsia="仿宋_GB2312" w:cs="仿宋_GB2312"/>
          <w:color w:val="000000"/>
          <w:sz w:val="28"/>
          <w:szCs w:val="28"/>
          <w:lang w:val="en-US" w:eastAsia="zh-CN"/>
        </w:rPr>
        <w:t>定</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关于印发&lt;湖南科技大学同等学力人员申请硕士学位管理办法&gt;的通知》</w:t>
      </w:r>
      <w:r>
        <w:rPr>
          <w:rFonts w:hint="eastAsia" w:ascii="仿宋_GB2312" w:hAnsi="仿宋_GB2312" w:eastAsia="仿宋_GB2312" w:cs="仿宋_GB2312"/>
          <w:sz w:val="28"/>
          <w:szCs w:val="28"/>
        </w:rPr>
        <w:t>《湖南科技大学202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年同等学力人员申请硕士学位招生简章》（详见湖南科技大学继续教育网站），了解具体要求。</w:t>
      </w:r>
    </w:p>
    <w:p w14:paraId="3B1AB92B">
      <w:pPr>
        <w:pStyle w:val="11"/>
        <w:keepNext w:val="0"/>
        <w:keepLines w:val="0"/>
        <w:pageBreakBefore w:val="0"/>
        <w:kinsoku/>
        <w:wordWrap/>
        <w:overflowPunct/>
        <w:topLinePunct w:val="0"/>
        <w:autoSpaceDE/>
        <w:autoSpaceDN/>
        <w:bidi w:val="0"/>
        <w:adjustRightInd w:val="0"/>
        <w:snapToGrid w:val="0"/>
        <w:spacing w:line="300" w:lineRule="auto"/>
        <w:ind w:firstLine="64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二、报名条件</w:t>
      </w:r>
    </w:p>
    <w:p w14:paraId="101C1F78">
      <w:pPr>
        <w:pStyle w:val="11"/>
        <w:keepNext w:val="0"/>
        <w:keepLines w:val="0"/>
        <w:pageBreakBefore w:val="0"/>
        <w:kinsoku/>
        <w:wordWrap/>
        <w:overflowPunct/>
        <w:topLinePunct w:val="0"/>
        <w:autoSpaceDE/>
        <w:autoSpaceDN/>
        <w:bidi w:val="0"/>
        <w:adjustRightInd w:val="0"/>
        <w:snapToGrid w:val="0"/>
        <w:spacing w:line="300" w:lineRule="auto"/>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拥护《中华人民共和国宪法》，遵守法律、法规，品行端正；</w:t>
      </w:r>
    </w:p>
    <w:p w14:paraId="49D43D7E">
      <w:pPr>
        <w:pStyle w:val="11"/>
        <w:keepNext w:val="0"/>
        <w:keepLines w:val="0"/>
        <w:pageBreakBefore w:val="0"/>
        <w:kinsoku/>
        <w:wordWrap/>
        <w:overflowPunct/>
        <w:topLinePunct w:val="0"/>
        <w:autoSpaceDE/>
        <w:autoSpaceDN/>
        <w:bidi w:val="0"/>
        <w:adjustRightInd w:val="0"/>
        <w:snapToGrid w:val="0"/>
        <w:spacing w:line="300" w:lineRule="auto"/>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在工作岗位做出一定成绩，在思想政治表现、工作业绩、科研成果、业务能力、专业知识等方面得到所在单位的认可；</w:t>
      </w:r>
    </w:p>
    <w:p w14:paraId="4910CE68">
      <w:pPr>
        <w:pStyle w:val="11"/>
        <w:keepNext w:val="0"/>
        <w:keepLines w:val="0"/>
        <w:pageBreakBefore w:val="0"/>
        <w:kinsoku/>
        <w:wordWrap/>
        <w:overflowPunct/>
        <w:topLinePunct w:val="0"/>
        <w:autoSpaceDE/>
        <w:autoSpaceDN/>
        <w:bidi w:val="0"/>
        <w:adjustRightInd w:val="0"/>
        <w:snapToGrid w:val="0"/>
        <w:spacing w:line="300" w:lineRule="auto"/>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已获得学士学位，并在获得学士学位后工作三年及以上，或虽无学士学位但已获得硕士或博士学位（含经教育部留学服务中心认证的国外学士、硕士和博士学位）；</w:t>
      </w:r>
    </w:p>
    <w:p w14:paraId="00643611">
      <w:pPr>
        <w:pStyle w:val="11"/>
        <w:keepNext w:val="0"/>
        <w:keepLines w:val="0"/>
        <w:pageBreakBefore w:val="0"/>
        <w:kinsoku/>
        <w:wordWrap/>
        <w:overflowPunct/>
        <w:topLinePunct w:val="0"/>
        <w:autoSpaceDE/>
        <w:autoSpaceDN/>
        <w:bidi w:val="0"/>
        <w:adjustRightInd w:val="0"/>
        <w:snapToGrid w:val="0"/>
        <w:spacing w:line="300" w:lineRule="auto"/>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在申请学位的专业或相近专业做出成绩，学术水平或专门技术水平已达到所申请学位专业的毕业研究生同等水平。</w:t>
      </w:r>
    </w:p>
    <w:p w14:paraId="543F5E8D">
      <w:pPr>
        <w:pStyle w:val="11"/>
        <w:keepNext w:val="0"/>
        <w:keepLines w:val="0"/>
        <w:pageBreakBefore w:val="0"/>
        <w:kinsoku/>
        <w:wordWrap/>
        <w:overflowPunct/>
        <w:topLinePunct w:val="0"/>
        <w:autoSpaceDE/>
        <w:autoSpaceDN/>
        <w:bidi w:val="0"/>
        <w:adjustRightInd w:val="0"/>
        <w:snapToGrid w:val="0"/>
        <w:spacing w:line="300" w:lineRule="auto"/>
        <w:ind w:firstLine="64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三、重点提醒</w:t>
      </w:r>
    </w:p>
    <w:p w14:paraId="52808AD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600"/>
        <w:textAlignment w:val="auto"/>
        <w:rPr>
          <w:rFonts w:hint="eastAsia"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1.同等学力申请硕士学位分为两个阶段：学位课程学习阶段（简称“第一阶段”，年限6年），学位申请阶段（简称“第二阶段”，年限2年）。</w:t>
      </w:r>
    </w:p>
    <w:p w14:paraId="2349F6F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600"/>
        <w:textAlignment w:val="auto"/>
        <w:rPr>
          <w:rFonts w:hint="eastAsia"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en-US" w:bidi="zh-CN"/>
        </w:rPr>
        <w:t>2.</w:t>
      </w:r>
      <w:r>
        <w:rPr>
          <w:rFonts w:hint="eastAsia" w:ascii="仿宋_GB2312" w:hAnsi="仿宋_GB2312" w:eastAsia="仿宋_GB2312" w:cs="仿宋_GB2312"/>
          <w:sz w:val="28"/>
          <w:szCs w:val="28"/>
          <w:lang w:val="zh-CN" w:bidi="zh-CN"/>
        </w:rPr>
        <w:t>学位申请人须按阶段、按时缴纳学费，具体收费标准以当年审批备案标准为准。</w:t>
      </w:r>
    </w:p>
    <w:p w14:paraId="0F0CD4F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600"/>
        <w:textAlignment w:val="auto"/>
        <w:rPr>
          <w:rFonts w:hint="eastAsia"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第一阶段学费：现场确认时一次性缴纳，其中经管类专业学费为2.4万元，其他类专业为2.2万元。</w:t>
      </w:r>
    </w:p>
    <w:p w14:paraId="4778154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600"/>
        <w:textAlignment w:val="auto"/>
        <w:rPr>
          <w:rFonts w:hint="eastAsia"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第二阶段学费：申请人通过全部课程考试、同等学力申硕外国语水平和学科综合（部分学科）全国统一考试后，在批准进入学位论文撰写阶段前一次性缴纳，费用为1.2万元。</w:t>
      </w:r>
    </w:p>
    <w:p w14:paraId="51C832B3">
      <w:pPr>
        <w:pStyle w:val="11"/>
        <w:keepNext w:val="0"/>
        <w:keepLines w:val="0"/>
        <w:pageBreakBefore w:val="0"/>
        <w:numPr>
          <w:ilvl w:val="0"/>
          <w:numId w:val="0"/>
        </w:numPr>
        <w:kinsoku/>
        <w:wordWrap/>
        <w:overflowPunct/>
        <w:topLinePunct w:val="0"/>
        <w:autoSpaceDE/>
        <w:autoSpaceDN/>
        <w:bidi w:val="0"/>
        <w:adjustRightInd w:val="0"/>
        <w:snapToGrid w:val="0"/>
        <w:spacing w:line="30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资格审核注册日期:为申请人在中国学位与研究生教育信息网（以下简称信息网）完成照片及指纹采集并通过学位授予单位资格审核的日期（申请者可在信息网中查看申请状态栏目查询资格审核时间）。</w:t>
      </w:r>
    </w:p>
    <w:p w14:paraId="7C0F1168">
      <w:pPr>
        <w:pStyle w:val="11"/>
        <w:keepNext w:val="0"/>
        <w:keepLines w:val="0"/>
        <w:pageBreakBefore w:val="0"/>
        <w:numPr>
          <w:ilvl w:val="0"/>
          <w:numId w:val="0"/>
        </w:numPr>
        <w:kinsoku/>
        <w:wordWrap/>
        <w:overflowPunct/>
        <w:topLinePunct w:val="0"/>
        <w:autoSpaceDE/>
        <w:autoSpaceDN/>
        <w:bidi w:val="0"/>
        <w:adjustRightInd w:val="0"/>
        <w:snapToGrid w:val="0"/>
        <w:spacing w:line="30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资格审核通过之日起，须在6年内修完所规定的课程，按要求参加课程考试，取得合格成绩，修满规定的学分，并通过国务院学位委员会规定的同等学力人员申请硕士学位外国语水平考试，部分学科还须通过学科综合水平考试。</w:t>
      </w:r>
    </w:p>
    <w:p w14:paraId="716B4776">
      <w:pPr>
        <w:pStyle w:val="11"/>
        <w:keepNext w:val="0"/>
        <w:keepLines w:val="0"/>
        <w:pageBreakBefore w:val="0"/>
        <w:kinsoku/>
        <w:wordWrap/>
        <w:overflowPunct/>
        <w:topLinePunct w:val="0"/>
        <w:autoSpaceDE/>
        <w:autoSpaceDN/>
        <w:bidi w:val="0"/>
        <w:adjustRightInd w:val="0"/>
        <w:snapToGrid w:val="0"/>
        <w:spacing w:line="300" w:lineRule="auto"/>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4.</w:t>
      </w:r>
      <w:r>
        <w:rPr>
          <w:rFonts w:hint="eastAsia" w:ascii="仿宋_GB2312" w:hAnsi="仿宋_GB2312" w:eastAsia="仿宋_GB2312" w:cs="仿宋_GB2312"/>
          <w:sz w:val="28"/>
          <w:szCs w:val="28"/>
        </w:rPr>
        <w:t>申请人应在通过全部考试（包括学位授予单位组织的课程考试和国家组织的外国语水平及学科综合水平考试）后的一年内，提交学位论文，学位论文须经校外专家评审合格。论文答辩在申请人提交论文后的半年内完成。</w:t>
      </w:r>
    </w:p>
    <w:p w14:paraId="270BC8B9">
      <w:pPr>
        <w:pStyle w:val="11"/>
        <w:keepNext w:val="0"/>
        <w:keepLines w:val="0"/>
        <w:pageBreakBefore w:val="0"/>
        <w:kinsoku/>
        <w:wordWrap/>
        <w:overflowPunct/>
        <w:topLinePunct w:val="0"/>
        <w:autoSpaceDE/>
        <w:autoSpaceDN/>
        <w:bidi w:val="0"/>
        <w:adjustRightInd w:val="0"/>
        <w:snapToGrid w:val="0"/>
        <w:spacing w:line="300" w:lineRule="auto"/>
        <w:ind w:firstLine="6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5.</w:t>
      </w:r>
      <w:r>
        <w:rPr>
          <w:rFonts w:hint="eastAsia" w:ascii="仿宋_GB2312" w:hAnsi="仿宋_GB2312" w:eastAsia="仿宋_GB2312" w:cs="仿宋_GB2312"/>
          <w:sz w:val="28"/>
          <w:szCs w:val="28"/>
        </w:rPr>
        <w:t>外国语水平及学科综合水平全国统一考试的要求和相关事项：请阅读和参考中国学位与研究生教育信息网每年公布的《关于做好xxxx年同等学力人员申请硕士学位外国语水平和学科综合水平全国统一考试工作的通知》。</w:t>
      </w:r>
    </w:p>
    <w:p w14:paraId="5407AFE1">
      <w:pPr>
        <w:pStyle w:val="11"/>
        <w:keepNext w:val="0"/>
        <w:keepLines w:val="0"/>
        <w:pageBreakBefore w:val="0"/>
        <w:kinsoku/>
        <w:wordWrap/>
        <w:overflowPunct/>
        <w:topLinePunct w:val="0"/>
        <w:autoSpaceDE/>
        <w:autoSpaceDN/>
        <w:bidi w:val="0"/>
        <w:adjustRightInd w:val="0"/>
        <w:snapToGrid w:val="0"/>
        <w:spacing w:line="300" w:lineRule="auto"/>
        <w:ind w:firstLine="6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6.</w:t>
      </w:r>
      <w:r>
        <w:rPr>
          <w:rFonts w:hint="eastAsia" w:ascii="仿宋_GB2312" w:hAnsi="仿宋_GB2312" w:eastAsia="仿宋_GB2312" w:cs="仿宋_GB2312"/>
          <w:sz w:val="28"/>
          <w:szCs w:val="28"/>
        </w:rPr>
        <w:t>符合同等学力人员申请硕士学位条件时，申请人须及时主动联系学院进入学位论文撰写流程，超期申请无效。</w:t>
      </w:r>
    </w:p>
    <w:p w14:paraId="5CEB6906">
      <w:pPr>
        <w:pStyle w:val="11"/>
        <w:keepNext w:val="0"/>
        <w:keepLines w:val="0"/>
        <w:pageBreakBefore w:val="0"/>
        <w:kinsoku/>
        <w:wordWrap/>
        <w:overflowPunct/>
        <w:topLinePunct w:val="0"/>
        <w:autoSpaceDE/>
        <w:autoSpaceDN/>
        <w:bidi w:val="0"/>
        <w:adjustRightInd w:val="0"/>
        <w:snapToGrid w:val="0"/>
        <w:spacing w:line="300" w:lineRule="auto"/>
        <w:ind w:firstLine="660"/>
        <w:jc w:val="both"/>
        <w:textAlignment w:val="auto"/>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val="en-US"/>
        </w:rPr>
        <w:t>四、其他事项</w:t>
      </w:r>
    </w:p>
    <w:p w14:paraId="64833BBA">
      <w:pPr>
        <w:pStyle w:val="11"/>
        <w:keepNext w:val="0"/>
        <w:keepLines w:val="0"/>
        <w:pageBreakBefore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1.学费缴费成功后，不接受退费</w:t>
      </w:r>
      <w:r>
        <w:rPr>
          <w:rFonts w:hint="eastAsia" w:ascii="仿宋_GB2312" w:hAnsi="仿宋_GB2312" w:eastAsia="仿宋_GB2312" w:cs="仿宋_GB2312"/>
          <w:b/>
          <w:sz w:val="28"/>
          <w:szCs w:val="28"/>
        </w:rPr>
        <w:t>。</w:t>
      </w:r>
    </w:p>
    <w:p w14:paraId="68A62DB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560" w:firstLineChars="200"/>
        <w:textAlignment w:val="auto"/>
        <w:rPr>
          <w:rFonts w:hint="eastAsia"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2.申请人对自己所提交的材料真实性负责，任何身份证件、学历学位信息等错误将影响以后的统考报名和学位申请，由此带来的后果由考生自负。</w:t>
      </w:r>
    </w:p>
    <w:p w14:paraId="1F047D0A">
      <w:pPr>
        <w:pStyle w:val="11"/>
        <w:keepNext w:val="0"/>
        <w:keepLines w:val="0"/>
        <w:pageBreakBefore w:val="0"/>
        <w:widowControl w:val="0"/>
        <w:kinsoku/>
        <w:wordWrap/>
        <w:overflowPunct/>
        <w:topLinePunct w:val="0"/>
        <w:autoSpaceDE/>
        <w:autoSpaceDN/>
        <w:bidi w:val="0"/>
        <w:adjustRightInd w:val="0"/>
        <w:snapToGrid w:val="0"/>
        <w:spacing w:line="300" w:lineRule="auto"/>
        <w:ind w:firstLine="658"/>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特此告知。</w:t>
      </w:r>
    </w:p>
    <w:p w14:paraId="2B4F5931">
      <w:pPr>
        <w:pStyle w:val="11"/>
        <w:keepNext w:val="0"/>
        <w:keepLines w:val="0"/>
        <w:pageBreakBefore w:val="0"/>
        <w:widowControl w:val="0"/>
        <w:kinsoku/>
        <w:wordWrap/>
        <w:overflowPunct/>
        <w:topLinePunct w:val="0"/>
        <w:autoSpaceDE/>
        <w:autoSpaceDN/>
        <w:bidi w:val="0"/>
        <w:adjustRightInd w:val="0"/>
        <w:snapToGrid w:val="0"/>
        <w:spacing w:line="300" w:lineRule="auto"/>
        <w:ind w:firstLine="65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本人自愿报考湖南科技大学同等学力申请硕士学位，知晓并理解了学校上述告知内容。</w:t>
      </w:r>
    </w:p>
    <w:p w14:paraId="4F57C310">
      <w:pPr>
        <w:pStyle w:val="11"/>
        <w:keepNext w:val="0"/>
        <w:keepLines w:val="0"/>
        <w:pageBreakBefore w:val="0"/>
        <w:widowControl w:val="0"/>
        <w:tabs>
          <w:tab w:val="left" w:leader="underscore" w:pos="3738"/>
        </w:tabs>
        <w:kinsoku/>
        <w:wordWrap/>
        <w:overflowPunct/>
        <w:topLinePunct w:val="0"/>
        <w:autoSpaceDE/>
        <w:autoSpaceDN/>
        <w:bidi w:val="0"/>
        <w:adjustRightInd w:val="0"/>
        <w:snapToGrid w:val="0"/>
        <w:spacing w:line="300" w:lineRule="auto"/>
        <w:ind w:right="601" w:firstLine="420" w:firstLineChars="150"/>
        <w:textAlignment w:val="auto"/>
        <w:rPr>
          <w:rFonts w:hint="eastAsia" w:ascii="仿宋_GB2312" w:hAnsi="仿宋_GB2312" w:eastAsia="仿宋_GB2312" w:cs="仿宋_GB2312"/>
          <w:sz w:val="28"/>
          <w:szCs w:val="28"/>
        </w:rPr>
      </w:pPr>
    </w:p>
    <w:p w14:paraId="6715CF94">
      <w:pPr>
        <w:pStyle w:val="11"/>
        <w:keepNext w:val="0"/>
        <w:keepLines w:val="0"/>
        <w:pageBreakBefore w:val="0"/>
        <w:widowControl w:val="0"/>
        <w:tabs>
          <w:tab w:val="left" w:leader="underscore" w:pos="3738"/>
        </w:tabs>
        <w:kinsoku/>
        <w:wordWrap/>
        <w:overflowPunct/>
        <w:topLinePunct w:val="0"/>
        <w:autoSpaceDE/>
        <w:autoSpaceDN/>
        <w:bidi w:val="0"/>
        <w:adjustRightInd w:val="0"/>
        <w:snapToGrid w:val="0"/>
        <w:spacing w:line="300" w:lineRule="auto"/>
        <w:ind w:right="601"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考生签名：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ab/>
      </w:r>
    </w:p>
    <w:p w14:paraId="7432A0DA">
      <w:pPr>
        <w:pStyle w:val="11"/>
        <w:keepNext w:val="0"/>
        <w:keepLines w:val="0"/>
        <w:pageBreakBefore w:val="0"/>
        <w:widowControl w:val="0"/>
        <w:tabs>
          <w:tab w:val="left" w:leader="underscore" w:pos="3738"/>
        </w:tabs>
        <w:kinsoku/>
        <w:wordWrap/>
        <w:overflowPunct/>
        <w:topLinePunct w:val="0"/>
        <w:autoSpaceDE/>
        <w:autoSpaceDN/>
        <w:bidi w:val="0"/>
        <w:adjustRightInd w:val="0"/>
        <w:snapToGrid w:val="0"/>
        <w:spacing w:line="300" w:lineRule="auto"/>
        <w:ind w:right="601" w:firstLine="420" w:firstLineChars="150"/>
        <w:textAlignment w:val="auto"/>
        <w:rPr>
          <w:rFonts w:hint="eastAsia" w:ascii="仿宋_GB2312" w:hAnsi="仿宋_GB2312" w:eastAsia="仿宋_GB2312" w:cs="仿宋_GB2312"/>
          <w:sz w:val="28"/>
          <w:szCs w:val="28"/>
        </w:rPr>
      </w:pPr>
    </w:p>
    <w:p w14:paraId="6709A3F0">
      <w:pPr>
        <w:pStyle w:val="11"/>
        <w:keepNext w:val="0"/>
        <w:keepLines w:val="0"/>
        <w:pageBreakBefore w:val="0"/>
        <w:widowControl w:val="0"/>
        <w:tabs>
          <w:tab w:val="left" w:leader="underscore" w:pos="3582"/>
        </w:tabs>
        <w:kinsoku/>
        <w:wordWrap/>
        <w:overflowPunct/>
        <w:topLinePunct w:val="0"/>
        <w:autoSpaceDE/>
        <w:autoSpaceDN/>
        <w:bidi w:val="0"/>
        <w:adjustRightInd w:val="0"/>
        <w:snapToGrid w:val="0"/>
        <w:spacing w:line="300" w:lineRule="auto"/>
        <w:ind w:left="151" w:leftChars="63" w:right="601" w:firstLine="280" w:firstLineChars="100"/>
        <w:textAlignment w:val="auto"/>
        <w:rPr>
          <w:rFonts w:hint="eastAsia" w:ascii="仿宋" w:hAnsi="仿宋" w:eastAsia="仿宋"/>
          <w:sz w:val="28"/>
          <w:szCs w:val="28"/>
          <w:u w:val="single"/>
        </w:rPr>
      </w:pPr>
      <w:r>
        <w:rPr>
          <w:rFonts w:hint="eastAsia" w:ascii="仿宋_GB2312" w:hAnsi="仿宋_GB2312" w:eastAsia="仿宋_GB2312" w:cs="仿宋_GB2312"/>
          <w:sz w:val="28"/>
          <w:szCs w:val="28"/>
        </w:rPr>
        <w:t>联系电话：</w:t>
      </w:r>
      <w:r>
        <w:rPr>
          <w:rFonts w:hint="eastAsia" w:ascii="仿宋" w:hAnsi="仿宋" w:eastAsia="仿宋"/>
          <w:sz w:val="28"/>
          <w:szCs w:val="28"/>
          <w:u w:val="single"/>
        </w:rPr>
        <w:t xml:space="preserve">           </w:t>
      </w:r>
    </w:p>
    <w:p w14:paraId="4440C6FB">
      <w:pPr>
        <w:pStyle w:val="11"/>
        <w:keepNext w:val="0"/>
        <w:keepLines w:val="0"/>
        <w:pageBreakBefore w:val="0"/>
        <w:tabs>
          <w:tab w:val="left" w:leader="underscore" w:pos="3582"/>
        </w:tabs>
        <w:kinsoku/>
        <w:wordWrap/>
        <w:overflowPunct/>
        <w:topLinePunct w:val="0"/>
        <w:autoSpaceDE/>
        <w:autoSpaceDN/>
        <w:bidi w:val="0"/>
        <w:adjustRightInd w:val="0"/>
        <w:snapToGrid w:val="0"/>
        <w:spacing w:line="300" w:lineRule="auto"/>
        <w:ind w:left="151" w:leftChars="63" w:right="600" w:firstLine="4760" w:firstLineChars="1700"/>
        <w:textAlignment w:val="auto"/>
        <w:rPr>
          <w:rFonts w:ascii="仿宋" w:hAnsi="仿宋" w:eastAsia="仿宋"/>
          <w:sz w:val="28"/>
          <w:szCs w:val="28"/>
        </w:rPr>
      </w:pP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sectPr>
      <w:pgSz w:w="11900" w:h="16840"/>
      <w:pgMar w:top="1440" w:right="1080" w:bottom="1440" w:left="1080" w:header="1034" w:footer="1232"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3153D-AABC-4368-B5FD-82E1633214EC}"/>
  </w:font>
  <w:font w:name="Courier New">
    <w:panose1 w:val="02070309020205020404"/>
    <w:charset w:val="01"/>
    <w:family w:val="modern"/>
    <w:pitch w:val="default"/>
    <w:sig w:usb0="E0002EFF" w:usb1="C0007843" w:usb2="00000009" w:usb3="00000000" w:csb0="400001FF" w:csb1="FFFF0000"/>
    <w:embedRegular r:id="rId2" w:fontKey="{EFCCC0A2-D425-45A4-AB37-3268852B75A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3A7FF037-79D8-48A9-9F7F-712A6984829A}"/>
  </w:font>
  <w:font w:name="仿宋">
    <w:panose1 w:val="02010609060101010101"/>
    <w:charset w:val="86"/>
    <w:family w:val="modern"/>
    <w:pitch w:val="default"/>
    <w:sig w:usb0="800002BF" w:usb1="38CF7CFA" w:usb2="00000016" w:usb3="00000000" w:csb0="00040001" w:csb1="00000000"/>
    <w:embedRegular r:id="rId4" w:fontKey="{A747D79A-4B55-42E8-8356-AB9EA1FC3D4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Y2JmZWIwODQ3OWU2ZWQ0MWY1YzQ3YTQyMzFiMmQifQ=="/>
  </w:docVars>
  <w:rsids>
    <w:rsidRoot w:val="00D92DE9"/>
    <w:rsid w:val="001942A5"/>
    <w:rsid w:val="00212C25"/>
    <w:rsid w:val="002205B4"/>
    <w:rsid w:val="002840AA"/>
    <w:rsid w:val="00293D5A"/>
    <w:rsid w:val="002D42E5"/>
    <w:rsid w:val="003967C7"/>
    <w:rsid w:val="00515F96"/>
    <w:rsid w:val="005302EA"/>
    <w:rsid w:val="005D698A"/>
    <w:rsid w:val="005E5524"/>
    <w:rsid w:val="00721C7E"/>
    <w:rsid w:val="007A2000"/>
    <w:rsid w:val="00941843"/>
    <w:rsid w:val="00A20557"/>
    <w:rsid w:val="00A8426A"/>
    <w:rsid w:val="00B1584D"/>
    <w:rsid w:val="00B439C6"/>
    <w:rsid w:val="00B80E48"/>
    <w:rsid w:val="00B83678"/>
    <w:rsid w:val="00BF556E"/>
    <w:rsid w:val="00D64176"/>
    <w:rsid w:val="00D92DE9"/>
    <w:rsid w:val="00DF4113"/>
    <w:rsid w:val="00EB19AE"/>
    <w:rsid w:val="04B3027F"/>
    <w:rsid w:val="050C538B"/>
    <w:rsid w:val="076A448C"/>
    <w:rsid w:val="0CB74804"/>
    <w:rsid w:val="17F12F10"/>
    <w:rsid w:val="1EB12B23"/>
    <w:rsid w:val="1EE376AC"/>
    <w:rsid w:val="1EEB7551"/>
    <w:rsid w:val="241C01AD"/>
    <w:rsid w:val="28CF1781"/>
    <w:rsid w:val="37A367C3"/>
    <w:rsid w:val="3D581DFE"/>
    <w:rsid w:val="3F6031EC"/>
    <w:rsid w:val="3F93711E"/>
    <w:rsid w:val="458F06D2"/>
    <w:rsid w:val="4C8229F4"/>
    <w:rsid w:val="69196BEA"/>
    <w:rsid w:val="7169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nhideWhenUsed/>
    <w:qFormat/>
    <w:uiPriority w:val="99"/>
    <w:pPr>
      <w:tabs>
        <w:tab w:val="center" w:pos="4153"/>
        <w:tab w:val="right" w:pos="8306"/>
      </w:tabs>
      <w:snapToGrid w:val="0"/>
    </w:pPr>
    <w:rPr>
      <w:sz w:val="18"/>
      <w:szCs w:val="18"/>
    </w:rPr>
  </w:style>
  <w:style w:type="paragraph" w:styleId="3">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pPr>
    <w:rPr>
      <w:rFonts w:cs="Times New Roman"/>
      <w:lang w:eastAsia="zh-CN" w:bidi="ar-SA"/>
    </w:rPr>
  </w:style>
  <w:style w:type="character" w:styleId="7">
    <w:name w:val="Strong"/>
    <w:basedOn w:val="6"/>
    <w:qFormat/>
    <w:uiPriority w:val="0"/>
    <w:rPr>
      <w:b/>
    </w:rPr>
  </w:style>
  <w:style w:type="character" w:customStyle="1" w:styleId="8">
    <w:name w:val="正文文本 (2)_"/>
    <w:basedOn w:val="6"/>
    <w:link w:val="9"/>
    <w:qFormat/>
    <w:uiPriority w:val="0"/>
    <w:rPr>
      <w:rFonts w:ascii="黑体" w:hAnsi="黑体" w:eastAsia="黑体" w:cs="黑体"/>
      <w:sz w:val="32"/>
      <w:szCs w:val="32"/>
      <w:u w:val="none"/>
      <w:lang w:val="zh-CN" w:eastAsia="zh-CN" w:bidi="zh-CN"/>
    </w:rPr>
  </w:style>
  <w:style w:type="paragraph" w:customStyle="1" w:styleId="9">
    <w:name w:val="正文文本 (2)"/>
    <w:basedOn w:val="1"/>
    <w:link w:val="8"/>
    <w:qFormat/>
    <w:uiPriority w:val="0"/>
    <w:pPr>
      <w:spacing w:after="600" w:line="624" w:lineRule="exact"/>
      <w:ind w:firstLine="560"/>
    </w:pPr>
    <w:rPr>
      <w:rFonts w:ascii="黑体" w:hAnsi="黑体" w:eastAsia="黑体" w:cs="黑体"/>
      <w:sz w:val="32"/>
      <w:szCs w:val="32"/>
      <w:lang w:val="zh-CN" w:eastAsia="zh-CN" w:bidi="zh-CN"/>
    </w:rPr>
  </w:style>
  <w:style w:type="character" w:customStyle="1" w:styleId="10">
    <w:name w:val="正文文本_"/>
    <w:basedOn w:val="6"/>
    <w:link w:val="11"/>
    <w:qFormat/>
    <w:uiPriority w:val="0"/>
    <w:rPr>
      <w:rFonts w:ascii="宋体" w:hAnsi="宋体" w:eastAsia="宋体" w:cs="宋体"/>
      <w:sz w:val="30"/>
      <w:szCs w:val="30"/>
      <w:u w:val="none"/>
      <w:lang w:val="zh-CN" w:eastAsia="zh-CN" w:bidi="zh-CN"/>
    </w:rPr>
  </w:style>
  <w:style w:type="paragraph" w:customStyle="1" w:styleId="11">
    <w:name w:val="正文文本1"/>
    <w:basedOn w:val="1"/>
    <w:link w:val="10"/>
    <w:qFormat/>
    <w:uiPriority w:val="0"/>
    <w:pPr>
      <w:spacing w:line="360" w:lineRule="auto"/>
      <w:ind w:firstLine="400"/>
    </w:pPr>
    <w:rPr>
      <w:rFonts w:ascii="宋体" w:hAnsi="宋体" w:eastAsia="宋体" w:cs="宋体"/>
      <w:sz w:val="30"/>
      <w:szCs w:val="30"/>
      <w:lang w:val="zh-CN" w:eastAsia="zh-CN" w:bidi="zh-CN"/>
    </w:rPr>
  </w:style>
  <w:style w:type="character" w:customStyle="1" w:styleId="12">
    <w:name w:val="页眉 Char"/>
    <w:basedOn w:val="6"/>
    <w:link w:val="3"/>
    <w:semiHidden/>
    <w:qFormat/>
    <w:uiPriority w:val="99"/>
    <w:rPr>
      <w:rFonts w:eastAsia="Courier New"/>
      <w:color w:val="000000"/>
      <w:sz w:val="18"/>
      <w:szCs w:val="18"/>
    </w:rPr>
  </w:style>
  <w:style w:type="character" w:customStyle="1" w:styleId="13">
    <w:name w:val="页脚 Char"/>
    <w:basedOn w:val="6"/>
    <w:link w:val="2"/>
    <w:semiHidden/>
    <w:qFormat/>
    <w:uiPriority w:val="99"/>
    <w:rPr>
      <w:rFonts w:eastAsia="Courier New"/>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1274</Words>
  <Characters>1306</Characters>
  <Lines>9</Lines>
  <Paragraphs>2</Paragraphs>
  <TotalTime>5</TotalTime>
  <ScaleCrop>false</ScaleCrop>
  <LinksUpToDate>false</LinksUpToDate>
  <CharactersWithSpaces>1346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2023-06-19T00:25:00Z</dcterms:created>
  <dc:creator>宋江南</dc:creator>
  <cp:lastModifiedBy>真朱</cp:lastModifiedBy>
  <cp:lastPrinted>2025-12-24T01:34:56Z</cp:lastPrinted>
  <dcterms:modified xsi:type="dcterms:W3CDTF">2025-12-24T06:51:14Z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593C84CB81A040949627B0CCC74CFEE8_13</vt:lpwstr>
  </property>
  <property fmtid="{D5CDD505-2E9C-101B-9397-08002B2CF9AE}" pid="4" name="KSOTemplateDocerSaveRecord">
    <vt:lpwstr>eyJoZGlkIjoiMGY2MjU1MzliMzdkNjE3MTZiNTI0Njg3NjlmMjZmODEiLCJ1c2VySWQiOiI3NTgwOTkwNTMifQ==</vt:lpwstr>
  </property>
</Properties>
</file>